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17" w:rsidRDefault="00FE7317" w:rsidP="00FE7317">
      <w:pPr>
        <w:spacing w:before="20" w:after="90" w:line="271" w:lineRule="auto"/>
        <w:jc w:val="center"/>
        <w:rPr>
          <w:rFonts w:ascii="Arial" w:eastAsia="Arial" w:hAnsi="Arial" w:cs="Arial"/>
          <w:b/>
          <w:sz w:val="14"/>
          <w:szCs w:val="14"/>
          <w:u w:val="single"/>
        </w:rPr>
      </w:pPr>
      <w:r>
        <w:rPr>
          <w:noProof/>
        </w:rPr>
        <w:drawing>
          <wp:anchor distT="114300" distB="114300" distL="114300" distR="114300" simplePos="0" relativeHeight="251659264" behindDoc="0" locked="0" layoutInCell="1" hidden="0" allowOverlap="1" wp14:anchorId="10542A3F" wp14:editId="07E5623F">
            <wp:simplePos x="0" y="0"/>
            <wp:positionH relativeFrom="column">
              <wp:posOffset>4781550</wp:posOffset>
            </wp:positionH>
            <wp:positionV relativeFrom="paragraph">
              <wp:posOffset>114300</wp:posOffset>
            </wp:positionV>
            <wp:extent cx="1385375" cy="11049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5375" cy="1104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05F6B693" wp14:editId="64C6D4E8">
            <wp:simplePos x="0" y="0"/>
            <wp:positionH relativeFrom="column">
              <wp:posOffset>19051</wp:posOffset>
            </wp:positionH>
            <wp:positionV relativeFrom="paragraph">
              <wp:posOffset>114300</wp:posOffset>
            </wp:positionV>
            <wp:extent cx="1243013" cy="110679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43013" cy="1106792"/>
                    </a:xfrm>
                    <a:prstGeom prst="rect">
                      <a:avLst/>
                    </a:prstGeom>
                    <a:ln/>
                  </pic:spPr>
                </pic:pic>
              </a:graphicData>
            </a:graphic>
          </wp:anchor>
        </w:drawing>
      </w:r>
    </w:p>
    <w:p w:rsidR="00FE7317" w:rsidRDefault="00FE7317" w:rsidP="00FE7317">
      <w:pPr>
        <w:spacing w:before="120" w:after="120" w:line="240" w:lineRule="auto"/>
        <w:jc w:val="center"/>
        <w:rPr>
          <w:rFonts w:ascii="Verdana" w:eastAsia="Verdana" w:hAnsi="Verdana" w:cs="Verdana"/>
          <w:b/>
        </w:rPr>
      </w:pPr>
      <w:r>
        <w:rPr>
          <w:rFonts w:ascii="Verdana" w:eastAsia="Verdana" w:hAnsi="Verdana" w:cs="Verdana"/>
          <w:b/>
        </w:rPr>
        <w:t>MEMORANDUM OF AGREEMENT</w:t>
      </w:r>
    </w:p>
    <w:p w:rsidR="00FE7317" w:rsidRDefault="00FE7317" w:rsidP="00FE7317">
      <w:pPr>
        <w:spacing w:before="120" w:after="120" w:line="240" w:lineRule="auto"/>
        <w:jc w:val="center"/>
        <w:rPr>
          <w:rFonts w:ascii="Verdana" w:eastAsia="Verdana" w:hAnsi="Verdana" w:cs="Verdana"/>
          <w:b/>
          <w:sz w:val="18"/>
          <w:szCs w:val="18"/>
        </w:rPr>
      </w:pPr>
      <w:r>
        <w:rPr>
          <w:rFonts w:ascii="Verdana" w:eastAsia="Verdana" w:hAnsi="Verdana" w:cs="Verdana"/>
          <w:b/>
          <w:sz w:val="18"/>
          <w:szCs w:val="18"/>
        </w:rPr>
        <w:t>BETWEEN</w:t>
      </w:r>
    </w:p>
    <w:p w:rsidR="00FE7317" w:rsidRDefault="00FE7317" w:rsidP="00FE7317">
      <w:pPr>
        <w:pStyle w:val="Heading5"/>
        <w:keepNext w:val="0"/>
        <w:keepLines w:val="0"/>
        <w:spacing w:before="120" w:after="120" w:line="240" w:lineRule="auto"/>
        <w:ind w:left="720" w:right="-20"/>
        <w:jc w:val="center"/>
        <w:rPr>
          <w:rFonts w:ascii="Verdana" w:eastAsia="Verdana" w:hAnsi="Verdana" w:cs="Verdana"/>
          <w:sz w:val="18"/>
          <w:szCs w:val="18"/>
        </w:rPr>
      </w:pPr>
      <w:bookmarkStart w:id="0" w:name="_hkk01gtcgjzx" w:colFirst="0" w:colLast="0"/>
      <w:bookmarkEnd w:id="0"/>
      <w:r>
        <w:rPr>
          <w:rFonts w:ascii="Verdana" w:eastAsia="Verdana" w:hAnsi="Verdana" w:cs="Verdana"/>
          <w:sz w:val="18"/>
          <w:szCs w:val="18"/>
        </w:rPr>
        <w:t>THE MINNEAPOLIS FEDERATION OF TEACHERS</w:t>
      </w:r>
    </w:p>
    <w:p w:rsidR="00FE7317" w:rsidRDefault="00FE7317" w:rsidP="00FE7317">
      <w:pPr>
        <w:spacing w:before="120" w:after="120" w:line="240" w:lineRule="auto"/>
        <w:ind w:right="-20"/>
        <w:jc w:val="center"/>
        <w:rPr>
          <w:rFonts w:ascii="Verdana" w:eastAsia="Verdana" w:hAnsi="Verdana" w:cs="Verdana"/>
          <w:b/>
          <w:sz w:val="18"/>
          <w:szCs w:val="18"/>
        </w:rPr>
      </w:pPr>
      <w:r>
        <w:rPr>
          <w:rFonts w:ascii="Verdana" w:eastAsia="Verdana" w:hAnsi="Verdana" w:cs="Verdana"/>
          <w:b/>
          <w:sz w:val="18"/>
          <w:szCs w:val="18"/>
        </w:rPr>
        <w:t>AND</w:t>
      </w:r>
    </w:p>
    <w:p w:rsidR="00FE7317" w:rsidRDefault="00FE7317" w:rsidP="00FE7317">
      <w:pPr>
        <w:pStyle w:val="Heading4"/>
        <w:keepNext w:val="0"/>
        <w:keepLines w:val="0"/>
        <w:spacing w:before="120" w:after="120" w:line="240" w:lineRule="auto"/>
        <w:ind w:left="720" w:right="-20"/>
        <w:jc w:val="center"/>
        <w:rPr>
          <w:rFonts w:ascii="Verdana" w:eastAsia="Verdana" w:hAnsi="Verdana" w:cs="Verdana"/>
          <w:color w:val="666666"/>
        </w:rPr>
      </w:pPr>
      <w:bookmarkStart w:id="1" w:name="_yl6zw2kseulk" w:colFirst="0" w:colLast="0"/>
      <w:bookmarkEnd w:id="1"/>
      <w:r>
        <w:rPr>
          <w:rFonts w:ascii="Verdana" w:eastAsia="Verdana" w:hAnsi="Verdana" w:cs="Verdana"/>
          <w:sz w:val="18"/>
          <w:szCs w:val="18"/>
        </w:rPr>
        <w:t>MINNEAPOLIS PUBLIC SCHOOLS</w:t>
      </w:r>
      <w:r>
        <w:rPr>
          <w:rFonts w:ascii="Verdana" w:eastAsia="Verdana" w:hAnsi="Verdana" w:cs="Verdana"/>
          <w:color w:val="666666"/>
        </w:rPr>
        <w:t xml:space="preserve">  </w:t>
      </w:r>
    </w:p>
    <w:p w:rsidR="00FE7317" w:rsidRDefault="00FE7317" w:rsidP="00FE7317">
      <w:pPr>
        <w:spacing w:before="120" w:after="120" w:line="240" w:lineRule="auto"/>
        <w:ind w:left="720"/>
        <w:jc w:val="center"/>
        <w:rPr>
          <w:rFonts w:ascii="Verdana" w:eastAsia="Verdana" w:hAnsi="Verdana" w:cs="Verdana"/>
          <w:sz w:val="20"/>
          <w:szCs w:val="20"/>
          <w:u w:val="single"/>
        </w:rPr>
      </w:pPr>
      <w:r>
        <w:rPr>
          <w:rFonts w:ascii="Verdana" w:eastAsia="Verdana" w:hAnsi="Verdana" w:cs="Verdana"/>
          <w:b/>
          <w:sz w:val="24"/>
          <w:szCs w:val="24"/>
        </w:rPr>
        <w:t>MEMORANDUM OF AGREEMENT</w:t>
      </w:r>
    </w:p>
    <w:p w:rsidR="00FE7317" w:rsidRDefault="002369A8" w:rsidP="00FE7317">
      <w:pPr>
        <w:spacing w:before="20" w:after="90" w:line="240" w:lineRule="auto"/>
        <w:rPr>
          <w:rFonts w:ascii="Verdana" w:eastAsia="Verdana" w:hAnsi="Verdana" w:cs="Verdana"/>
          <w:sz w:val="20"/>
          <w:szCs w:val="20"/>
          <w:u w:val="single"/>
        </w:rPr>
      </w:pPr>
      <w:r>
        <w:pict w14:anchorId="3AE2A844">
          <v:rect id="_x0000_i1025" style="width:0;height:1.5pt" o:hralign="center" o:hrstd="t" o:hr="t" fillcolor="#a0a0a0" stroked="f"/>
        </w:pict>
      </w:r>
    </w:p>
    <w:p w:rsidR="00FE7317" w:rsidRDefault="00FE7317">
      <w:bookmarkStart w:id="2" w:name="_h810w4zbhpyx" w:colFirst="0" w:colLast="0"/>
      <w:bookmarkEnd w:id="2"/>
    </w:p>
    <w:p w:rsidR="00FE7317" w:rsidRPr="00FE7317" w:rsidRDefault="00FE7317" w:rsidP="00FE7317">
      <w:pPr>
        <w:jc w:val="center"/>
        <w:rPr>
          <w:b/>
        </w:rPr>
      </w:pPr>
      <w:r w:rsidRPr="00FE7317">
        <w:rPr>
          <w:b/>
        </w:rPr>
        <w:t>SUBSTITUTE TEACHER INCENTIVE PAY 202</w:t>
      </w:r>
      <w:r w:rsidR="00696608">
        <w:rPr>
          <w:b/>
        </w:rPr>
        <w:t>1-2022</w:t>
      </w:r>
    </w:p>
    <w:p w:rsidR="00127930" w:rsidRDefault="00FE7317">
      <w:r>
        <w:t xml:space="preserve">This memorandum of agreement (MOA) is </w:t>
      </w:r>
      <w:r w:rsidR="006E1600">
        <w:t xml:space="preserve">agreed to </w:t>
      </w:r>
      <w:r>
        <w:t xml:space="preserve">by and between Minneapolis Public Schools, Special School District No. 1 (“District”) and the Minneapolis Federation of Teachers (“MFT”) to specify certain terms and conditions relating to compensation for substitute teachers, and the creation of a pay incentive. </w:t>
      </w:r>
    </w:p>
    <w:p w:rsidR="00127930" w:rsidRDefault="00FE7317">
      <w:r w:rsidRPr="00127930">
        <w:rPr>
          <w:b/>
        </w:rPr>
        <w:t>WHEREAS,</w:t>
      </w:r>
      <w:r w:rsidR="006E1600">
        <w:t xml:space="preserve"> </w:t>
      </w:r>
      <w:r>
        <w:t xml:space="preserve">the District has experienced difficulty in filling all needed substitute teacher assignments on a daily basis; and </w:t>
      </w:r>
    </w:p>
    <w:p w:rsidR="00127930" w:rsidRDefault="00FE7317">
      <w:r w:rsidRPr="00127930">
        <w:rPr>
          <w:b/>
        </w:rPr>
        <w:t>WHEREAS</w:t>
      </w:r>
      <w:r>
        <w:t>, in order to meet the urgent staffing needs of the District, the District and the MFT desire to</w:t>
      </w:r>
      <w:r w:rsidR="00CD3D07">
        <w:t xml:space="preserve"> increase</w:t>
      </w:r>
      <w:r>
        <w:t xml:space="preserve"> the hourly and daily compensation for short-call</w:t>
      </w:r>
      <w:r w:rsidR="00CD3D07">
        <w:t>, long-call and cadre</w:t>
      </w:r>
      <w:r>
        <w:t xml:space="preserve"> teachers; and </w:t>
      </w:r>
    </w:p>
    <w:p w:rsidR="00696608" w:rsidRDefault="00696608">
      <w:r w:rsidRPr="00127930">
        <w:rPr>
          <w:b/>
        </w:rPr>
        <w:t>WHEREAS,</w:t>
      </w:r>
      <w:r>
        <w:t xml:space="preserve"> the </w:t>
      </w:r>
      <w:r w:rsidR="006E1600">
        <w:t>District and the union share an</w:t>
      </w:r>
      <w:r>
        <w:t xml:space="preserve"> interest in supporting our highest need school and those schools with the highest rate of unfilled absences; and </w:t>
      </w:r>
    </w:p>
    <w:p w:rsidR="00127930" w:rsidRDefault="00FE7317">
      <w:r w:rsidRPr="00127930">
        <w:rPr>
          <w:b/>
        </w:rPr>
        <w:t>WHEREAS,</w:t>
      </w:r>
      <w:r>
        <w:t xml:space="preserve"> the District and the union share an</w:t>
      </w:r>
      <w:r w:rsidR="00026530">
        <w:t>d</w:t>
      </w:r>
      <w:r>
        <w:t xml:space="preserve"> interest in attracting and retaining the best substitute teachers for the District; and </w:t>
      </w:r>
    </w:p>
    <w:p w:rsidR="00127930" w:rsidRDefault="00FE7317">
      <w:r w:rsidRPr="00127930">
        <w:rPr>
          <w:b/>
        </w:rPr>
        <w:t>WHEREAS</w:t>
      </w:r>
      <w:r>
        <w:t>, the parties wish to establish a new pay rate for short-call substitute</w:t>
      </w:r>
      <w:r w:rsidR="00026530">
        <w:t>, long-call and cadre reserve</w:t>
      </w:r>
      <w:r>
        <w:t xml:space="preserve"> teachers</w:t>
      </w:r>
      <w:r w:rsidR="00127930">
        <w:t xml:space="preserve"> for the 2021-2022</w:t>
      </w:r>
      <w:r>
        <w:t xml:space="preserve"> school year; and </w:t>
      </w:r>
    </w:p>
    <w:p w:rsidR="00127930" w:rsidRDefault="00FE7317">
      <w:r w:rsidRPr="00127930">
        <w:rPr>
          <w:b/>
        </w:rPr>
        <w:t>THEREFORE, BE IT RESOLVED, THAT</w:t>
      </w:r>
      <w:r>
        <w:t xml:space="preserve"> the District and MFT agree as follows: </w:t>
      </w:r>
    </w:p>
    <w:p w:rsidR="00127930" w:rsidRDefault="00FE7317">
      <w:r>
        <w:t xml:space="preserve">1. Effective: </w:t>
      </w:r>
      <w:r w:rsidR="00127930">
        <w:t>These changes will be in effect</w:t>
      </w:r>
      <w:r>
        <w:t xml:space="preserve"> at the beginning of the </w:t>
      </w:r>
      <w:r w:rsidR="00127930">
        <w:t xml:space="preserve">2021-2022 school year and will </w:t>
      </w:r>
      <w:r>
        <w:t>end at the close of the 2020-21 school year.</w:t>
      </w:r>
    </w:p>
    <w:p w:rsidR="00127930" w:rsidRDefault="00FE7317">
      <w:r>
        <w:t>2. Hourly Rate Increase</w:t>
      </w:r>
      <w:r w:rsidR="00026530">
        <w:t>s</w:t>
      </w:r>
      <w:r>
        <w:t xml:space="preserve">: </w:t>
      </w:r>
    </w:p>
    <w:p w:rsidR="00127930" w:rsidRDefault="00FE7317" w:rsidP="00127930">
      <w:pPr>
        <w:ind w:firstLine="720"/>
      </w:pPr>
      <w:r>
        <w:t>a. Short-call substitute teacher hourly rate of pay will inc</w:t>
      </w:r>
      <w:r w:rsidR="00127930">
        <w:t>rease from $20/hour to $24/hour</w:t>
      </w:r>
    </w:p>
    <w:p w:rsidR="00127930" w:rsidRDefault="00FE7317" w:rsidP="00AB3E4E">
      <w:pPr>
        <w:ind w:firstLine="720"/>
      </w:pPr>
      <w:r>
        <w:t xml:space="preserve">b. Long-call substitute teacher hourly rate of pay will increase </w:t>
      </w:r>
      <w:r w:rsidR="00127930">
        <w:t>from $21.25/hour to $25.50/hour</w:t>
      </w:r>
      <w:r>
        <w:t xml:space="preserve"> </w:t>
      </w:r>
    </w:p>
    <w:p w:rsidR="00127930" w:rsidRDefault="00FE7317" w:rsidP="00127930">
      <w:r>
        <w:t>3. Daily Rate Increase</w:t>
      </w:r>
      <w:r w:rsidR="00026530">
        <w:t>s</w:t>
      </w:r>
      <w:r>
        <w:t xml:space="preserve">: </w:t>
      </w:r>
    </w:p>
    <w:p w:rsidR="00127930" w:rsidRDefault="00FE7317" w:rsidP="00127930">
      <w:pPr>
        <w:ind w:firstLine="720"/>
      </w:pPr>
      <w:r>
        <w:t>a. Short-call substitute teacher daily rate of pay</w:t>
      </w:r>
      <w:r w:rsidR="00127930">
        <w:t xml:space="preserve"> will increase from $160 to $192</w:t>
      </w:r>
      <w:r>
        <w:t xml:space="preserve"> </w:t>
      </w:r>
    </w:p>
    <w:p w:rsidR="00127930" w:rsidRDefault="00FE7317" w:rsidP="00127930">
      <w:pPr>
        <w:ind w:firstLine="720"/>
      </w:pPr>
      <w:r>
        <w:t>b. Lon</w:t>
      </w:r>
      <w:r w:rsidR="00FF5B24">
        <w:t>g-call substitute teacher daily</w:t>
      </w:r>
      <w:r>
        <w:t xml:space="preserve"> rate of pay will increase from $170 to $</w:t>
      </w:r>
      <w:r w:rsidR="00127930">
        <w:t>204</w:t>
      </w:r>
      <w:r>
        <w:t xml:space="preserve"> </w:t>
      </w:r>
    </w:p>
    <w:p w:rsidR="00127930" w:rsidRDefault="00FF5B24" w:rsidP="00127930">
      <w:pPr>
        <w:ind w:firstLine="720"/>
      </w:pPr>
      <w:r>
        <w:t>c. Cadre dail</w:t>
      </w:r>
      <w:r w:rsidR="00AB3E4E">
        <w:t>y</w:t>
      </w:r>
      <w:r w:rsidR="00FE7317">
        <w:t xml:space="preserve"> rate of </w:t>
      </w:r>
      <w:r w:rsidR="00127930">
        <w:t>pay will increase from $180 to $216</w:t>
      </w:r>
    </w:p>
    <w:p w:rsidR="00127930" w:rsidRDefault="00127930" w:rsidP="00127930">
      <w:r>
        <w:t>4. Building Reserves:  The district will provide the following schools with a full time building reserve</w:t>
      </w:r>
    </w:p>
    <w:p w:rsidR="00BF0837" w:rsidRDefault="00127930" w:rsidP="00BF0837">
      <w:pPr>
        <w:ind w:left="720"/>
      </w:pPr>
      <w:r>
        <w:t>a. The District’s 15 racially isolated schools with the highest concentrations of poverty</w:t>
      </w:r>
      <w:r w:rsidR="00BF0837">
        <w:t xml:space="preserve">: Andersen United, </w:t>
      </w:r>
      <w:proofErr w:type="spellStart"/>
      <w:r w:rsidR="00BF0837">
        <w:t>Anishinabe</w:t>
      </w:r>
      <w:proofErr w:type="spellEnd"/>
      <w:r w:rsidR="00BF0837">
        <w:t xml:space="preserve"> Academy, Anne Sullivan, Bethune, </w:t>
      </w:r>
      <w:proofErr w:type="spellStart"/>
      <w:r w:rsidR="00BF0837">
        <w:t>Cityview</w:t>
      </w:r>
      <w:proofErr w:type="spellEnd"/>
      <w:r w:rsidR="00BF0837">
        <w:t xml:space="preserve">, </w:t>
      </w:r>
      <w:proofErr w:type="spellStart"/>
      <w:r w:rsidR="00BF0837">
        <w:t>Folwell</w:t>
      </w:r>
      <w:proofErr w:type="spellEnd"/>
      <w:r w:rsidR="00BF0837">
        <w:t xml:space="preserve">, Franklin, Hall, Heritage Academy, Hmong International Academy, Jefferson, Jenny Lind, Lucy Laney, Nellie Stone Johnson, and Richard Green. </w:t>
      </w:r>
    </w:p>
    <w:p w:rsidR="00127930" w:rsidRDefault="00127930" w:rsidP="00BF0837">
      <w:pPr>
        <w:ind w:left="720"/>
      </w:pPr>
      <w:r>
        <w:t xml:space="preserve">b. An additional 15 schools with the </w:t>
      </w:r>
      <w:r w:rsidR="00CD3D07">
        <w:t xml:space="preserve">historically the </w:t>
      </w:r>
      <w:r>
        <w:t>highest rate of unfilled absences</w:t>
      </w:r>
      <w:r w:rsidR="00BF0837">
        <w:t xml:space="preserve">:  </w:t>
      </w:r>
      <w:proofErr w:type="spellStart"/>
      <w:r w:rsidR="00BF0837">
        <w:t>Anwatin</w:t>
      </w:r>
      <w:proofErr w:type="spellEnd"/>
      <w:r w:rsidR="00BF0837">
        <w:t xml:space="preserve">, Bryn </w:t>
      </w:r>
      <w:proofErr w:type="spellStart"/>
      <w:r w:rsidR="00BF0837">
        <w:t>Mawr</w:t>
      </w:r>
      <w:proofErr w:type="spellEnd"/>
      <w:r w:rsidR="00BF0837">
        <w:t xml:space="preserve">, Fair, Field, Loring, </w:t>
      </w:r>
      <w:proofErr w:type="spellStart"/>
      <w:r w:rsidR="00BF0837">
        <w:t>Lyndale</w:t>
      </w:r>
      <w:proofErr w:type="spellEnd"/>
      <w:r w:rsidR="00BF0837">
        <w:t xml:space="preserve">, North, </w:t>
      </w:r>
      <w:r w:rsidR="00F26582">
        <w:t xml:space="preserve">Northeast, </w:t>
      </w:r>
      <w:r w:rsidR="00BF0837">
        <w:t xml:space="preserve">Olson, Pillsbury, Seward, Sheridan, </w:t>
      </w:r>
      <w:r w:rsidR="00802122">
        <w:t xml:space="preserve">South, </w:t>
      </w:r>
      <w:r w:rsidR="00BF0837">
        <w:t xml:space="preserve">Webster, </w:t>
      </w:r>
      <w:r w:rsidR="00802122">
        <w:t xml:space="preserve">and </w:t>
      </w:r>
      <w:r w:rsidR="00BF0837">
        <w:t>Whittier</w:t>
      </w:r>
      <w:r w:rsidR="00802122">
        <w:t>.</w:t>
      </w:r>
    </w:p>
    <w:p w:rsidR="00127930" w:rsidRDefault="00127930" w:rsidP="00127930">
      <w:r>
        <w:t>5. Review: The District and MFT agree to review</w:t>
      </w:r>
      <w:r w:rsidR="00CD3D07">
        <w:t xml:space="preserve"> data from</w:t>
      </w:r>
      <w:r>
        <w:t xml:space="preserve"> this </w:t>
      </w:r>
      <w:r w:rsidR="00696608">
        <w:t xml:space="preserve">MOA in January 2022 to determine </w:t>
      </w:r>
      <w:r w:rsidR="00CD3D07">
        <w:t>its</w:t>
      </w:r>
      <w:r w:rsidR="00E90845">
        <w:t xml:space="preserve"> effectiveness</w:t>
      </w:r>
      <w:r w:rsidR="00696608">
        <w:t xml:space="preserve">. </w:t>
      </w:r>
    </w:p>
    <w:p w:rsidR="00127930" w:rsidRDefault="00127930" w:rsidP="00127930">
      <w:r>
        <w:t xml:space="preserve">4. </w:t>
      </w:r>
      <w:r w:rsidR="00FE7317">
        <w:t xml:space="preserve">No Precedent: The parties agree that this memorandum of Agreement (including any facts and documents related to the agreement) shall not be construed to set a precedent for any other employee. </w:t>
      </w:r>
    </w:p>
    <w:p w:rsidR="00127930" w:rsidRDefault="00FE7317" w:rsidP="00127930">
      <w:r w:rsidRPr="00127930">
        <w:rPr>
          <w:b/>
        </w:rPr>
        <w:t>BE IT FURTHER UNDERSTOOD AND AGREED THAT</w:t>
      </w:r>
      <w:r>
        <w:t xml:space="preserve"> to the extent that this Memorandum of Agreement may be construed as a deviation from the terms of the CBA between the District and MFT, it shall not form the basis of any precedent that may be cited by any teacher in any grievance that may be filed. </w:t>
      </w:r>
    </w:p>
    <w:p w:rsidR="00127930" w:rsidRDefault="00FE7317" w:rsidP="00127930">
      <w:r>
        <w:t xml:space="preserve">For the Union: </w:t>
      </w:r>
    </w:p>
    <w:p w:rsidR="00FE7317" w:rsidRDefault="00FE7317" w:rsidP="00127930">
      <w:r>
        <w:t>For the District:</w:t>
      </w:r>
    </w:p>
    <w:p w:rsidR="002C264D" w:rsidRDefault="002C264D"/>
    <w:sectPr w:rsidR="002C264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5A53F" w16cid:durableId="246B6C56"/>
  <w16cid:commentId w16cid:paraId="2D414ED5" w16cid:durableId="246B6C38"/>
  <w16cid:commentId w16cid:paraId="3D7A1F44" w16cid:durableId="246B6C6B"/>
  <w16cid:commentId w16cid:paraId="110E3E09" w16cid:durableId="246B6B7C"/>
  <w16cid:commentId w16cid:paraId="6A6E99F0" w16cid:durableId="246B6BB3"/>
  <w16cid:commentId w16cid:paraId="30146EA5" w16cid:durableId="246B6C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47222"/>
    <w:multiLevelType w:val="hybridMultilevel"/>
    <w:tmpl w:val="2BE087EE"/>
    <w:lvl w:ilvl="0" w:tplc="EE18A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4D"/>
    <w:rsid w:val="00026530"/>
    <w:rsid w:val="00127930"/>
    <w:rsid w:val="002C264D"/>
    <w:rsid w:val="002D05A9"/>
    <w:rsid w:val="005F48CB"/>
    <w:rsid w:val="00696608"/>
    <w:rsid w:val="006E1600"/>
    <w:rsid w:val="00802122"/>
    <w:rsid w:val="00AB3E4E"/>
    <w:rsid w:val="00BF0837"/>
    <w:rsid w:val="00CB6536"/>
    <w:rsid w:val="00CD3D07"/>
    <w:rsid w:val="00E71E6E"/>
    <w:rsid w:val="00E90845"/>
    <w:rsid w:val="00F26582"/>
    <w:rsid w:val="00FE7317"/>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7B9A"/>
  <w15:chartTrackingRefBased/>
  <w15:docId w15:val="{78BD2FEE-A39E-4A25-8357-72010F32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FE7317"/>
    <w:pPr>
      <w:keepNext/>
      <w:keepLines/>
      <w:spacing w:before="360" w:after="80"/>
      <w:outlineLvl w:val="1"/>
    </w:pPr>
    <w:rPr>
      <w:rFonts w:ascii="Book Antiqua" w:eastAsia="Book Antiqua" w:hAnsi="Book Antiqua" w:cs="Book Antiqua"/>
      <w:b/>
      <w:sz w:val="36"/>
      <w:szCs w:val="36"/>
    </w:rPr>
  </w:style>
  <w:style w:type="paragraph" w:styleId="Heading4">
    <w:name w:val="heading 4"/>
    <w:basedOn w:val="Normal"/>
    <w:next w:val="Normal"/>
    <w:link w:val="Heading4Char"/>
    <w:rsid w:val="00FE7317"/>
    <w:pPr>
      <w:keepNext/>
      <w:keepLines/>
      <w:spacing w:before="240" w:after="40"/>
      <w:outlineLvl w:val="3"/>
    </w:pPr>
    <w:rPr>
      <w:rFonts w:ascii="Book Antiqua" w:eastAsia="Book Antiqua" w:hAnsi="Book Antiqua" w:cs="Book Antiqua"/>
      <w:b/>
      <w:sz w:val="24"/>
      <w:szCs w:val="24"/>
    </w:rPr>
  </w:style>
  <w:style w:type="paragraph" w:styleId="Heading5">
    <w:name w:val="heading 5"/>
    <w:basedOn w:val="Normal"/>
    <w:next w:val="Normal"/>
    <w:link w:val="Heading5Char"/>
    <w:rsid w:val="00FE7317"/>
    <w:pPr>
      <w:keepNext/>
      <w:keepLines/>
      <w:spacing w:before="220" w:after="40"/>
      <w:outlineLvl w:val="4"/>
    </w:pPr>
    <w:rPr>
      <w:rFonts w:ascii="Book Antiqua" w:eastAsia="Book Antiqua" w:hAnsi="Book Antiqua" w:cs="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4D"/>
    <w:pPr>
      <w:ind w:left="720"/>
      <w:contextualSpacing/>
    </w:pPr>
  </w:style>
  <w:style w:type="character" w:customStyle="1" w:styleId="Heading2Char">
    <w:name w:val="Heading 2 Char"/>
    <w:basedOn w:val="DefaultParagraphFont"/>
    <w:link w:val="Heading2"/>
    <w:rsid w:val="00FE7317"/>
    <w:rPr>
      <w:rFonts w:ascii="Book Antiqua" w:eastAsia="Book Antiqua" w:hAnsi="Book Antiqua" w:cs="Book Antiqua"/>
      <w:b/>
      <w:sz w:val="36"/>
      <w:szCs w:val="36"/>
    </w:rPr>
  </w:style>
  <w:style w:type="character" w:customStyle="1" w:styleId="Heading4Char">
    <w:name w:val="Heading 4 Char"/>
    <w:basedOn w:val="DefaultParagraphFont"/>
    <w:link w:val="Heading4"/>
    <w:rsid w:val="00FE7317"/>
    <w:rPr>
      <w:rFonts w:ascii="Book Antiqua" w:eastAsia="Book Antiqua" w:hAnsi="Book Antiqua" w:cs="Book Antiqua"/>
      <w:b/>
      <w:sz w:val="24"/>
      <w:szCs w:val="24"/>
    </w:rPr>
  </w:style>
  <w:style w:type="character" w:customStyle="1" w:styleId="Heading5Char">
    <w:name w:val="Heading 5 Char"/>
    <w:basedOn w:val="DefaultParagraphFont"/>
    <w:link w:val="Heading5"/>
    <w:rsid w:val="00FE7317"/>
    <w:rPr>
      <w:rFonts w:ascii="Book Antiqua" w:eastAsia="Book Antiqua" w:hAnsi="Book Antiqua" w:cs="Book Antiqua"/>
      <w:b/>
    </w:rPr>
  </w:style>
  <w:style w:type="character" w:styleId="CommentReference">
    <w:name w:val="annotation reference"/>
    <w:basedOn w:val="DefaultParagraphFont"/>
    <w:uiPriority w:val="99"/>
    <w:semiHidden/>
    <w:unhideWhenUsed/>
    <w:rsid w:val="00127930"/>
    <w:rPr>
      <w:sz w:val="16"/>
      <w:szCs w:val="16"/>
    </w:rPr>
  </w:style>
  <w:style w:type="paragraph" w:styleId="CommentText">
    <w:name w:val="annotation text"/>
    <w:basedOn w:val="Normal"/>
    <w:link w:val="CommentTextChar"/>
    <w:uiPriority w:val="99"/>
    <w:semiHidden/>
    <w:unhideWhenUsed/>
    <w:rsid w:val="00127930"/>
    <w:pPr>
      <w:spacing w:line="240" w:lineRule="auto"/>
    </w:pPr>
    <w:rPr>
      <w:sz w:val="20"/>
      <w:szCs w:val="20"/>
    </w:rPr>
  </w:style>
  <w:style w:type="character" w:customStyle="1" w:styleId="CommentTextChar">
    <w:name w:val="Comment Text Char"/>
    <w:basedOn w:val="DefaultParagraphFont"/>
    <w:link w:val="CommentText"/>
    <w:uiPriority w:val="99"/>
    <w:semiHidden/>
    <w:rsid w:val="00127930"/>
    <w:rPr>
      <w:sz w:val="20"/>
      <w:szCs w:val="20"/>
    </w:rPr>
  </w:style>
  <w:style w:type="paragraph" w:styleId="CommentSubject">
    <w:name w:val="annotation subject"/>
    <w:basedOn w:val="CommentText"/>
    <w:next w:val="CommentText"/>
    <w:link w:val="CommentSubjectChar"/>
    <w:uiPriority w:val="99"/>
    <w:semiHidden/>
    <w:unhideWhenUsed/>
    <w:rsid w:val="00127930"/>
    <w:rPr>
      <w:b/>
      <w:bCs/>
    </w:rPr>
  </w:style>
  <w:style w:type="character" w:customStyle="1" w:styleId="CommentSubjectChar">
    <w:name w:val="Comment Subject Char"/>
    <w:basedOn w:val="CommentTextChar"/>
    <w:link w:val="CommentSubject"/>
    <w:uiPriority w:val="99"/>
    <w:semiHidden/>
    <w:rsid w:val="00127930"/>
    <w:rPr>
      <w:b/>
      <w:bCs/>
      <w:sz w:val="20"/>
      <w:szCs w:val="20"/>
    </w:rPr>
  </w:style>
  <w:style w:type="paragraph" w:styleId="BalloonText">
    <w:name w:val="Balloon Text"/>
    <w:basedOn w:val="Normal"/>
    <w:link w:val="BalloonTextChar"/>
    <w:uiPriority w:val="99"/>
    <w:semiHidden/>
    <w:unhideWhenUsed/>
    <w:rsid w:val="0012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28247">
      <w:bodyDiv w:val="1"/>
      <w:marLeft w:val="0"/>
      <w:marRight w:val="0"/>
      <w:marTop w:val="0"/>
      <w:marBottom w:val="0"/>
      <w:divBdr>
        <w:top w:val="none" w:sz="0" w:space="0" w:color="auto"/>
        <w:left w:val="none" w:sz="0" w:space="0" w:color="auto"/>
        <w:bottom w:val="none" w:sz="0" w:space="0" w:color="auto"/>
        <w:right w:val="none" w:sz="0" w:space="0" w:color="auto"/>
      </w:divBdr>
    </w:div>
    <w:div w:id="10899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Sullivan</dc:creator>
  <cp:keywords/>
  <dc:description/>
  <cp:lastModifiedBy>Maggie Sullivan</cp:lastModifiedBy>
  <cp:revision>10</cp:revision>
  <dcterms:created xsi:type="dcterms:W3CDTF">2021-06-09T21:48:00Z</dcterms:created>
  <dcterms:modified xsi:type="dcterms:W3CDTF">2021-06-17T19:59:00Z</dcterms:modified>
</cp:coreProperties>
</file>