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55FCC" w14:textId="3ED147D5" w:rsidR="0031780A" w:rsidRPr="003F2031" w:rsidRDefault="0031780A" w:rsidP="00F75C26">
      <w:pPr>
        <w:jc w:val="center"/>
        <w:rPr>
          <w:b/>
          <w:bCs/>
          <w:u w:val="single"/>
        </w:rPr>
      </w:pPr>
      <w:r w:rsidRPr="003F2031">
        <w:rPr>
          <w:b/>
          <w:bCs/>
          <w:u w:val="single"/>
        </w:rPr>
        <w:t>Environmental Health and Safety Labor</w:t>
      </w:r>
      <w:r w:rsidR="00C13110" w:rsidRPr="003F2031">
        <w:rPr>
          <w:b/>
          <w:bCs/>
          <w:u w:val="single"/>
        </w:rPr>
        <w:t>-</w:t>
      </w:r>
      <w:r w:rsidRPr="003F2031">
        <w:rPr>
          <w:b/>
          <w:bCs/>
          <w:u w:val="single"/>
        </w:rPr>
        <w:t>Management Group</w:t>
      </w:r>
    </w:p>
    <w:p w14:paraId="57BBC647" w14:textId="4544108E" w:rsidR="0031780A" w:rsidRDefault="00C13110">
      <w:r>
        <w:t>Review of Purpose</w:t>
      </w:r>
      <w:r w:rsidR="0031780A">
        <w:t>:  To fulfill Article 12</w:t>
      </w:r>
      <w:r w:rsidR="00F75C26">
        <w:t>.1.3</w:t>
      </w:r>
      <w:r w:rsidR="0031780A">
        <w:t xml:space="preserve"> of the MFT Teacher Contract</w:t>
      </w:r>
      <w:r w:rsidR="00F75C26">
        <w:t xml:space="preserve"> Joint Committee</w:t>
      </w:r>
      <w:r w:rsidR="0031780A">
        <w:t xml:space="preserve">: </w:t>
      </w:r>
      <w:r w:rsidR="005C1A24">
        <w:t>(new contract</w:t>
      </w:r>
      <w:r w:rsidR="008C2DF1">
        <w:t xml:space="preserve"> inclusions</w:t>
      </w:r>
      <w:r w:rsidR="005C1A24">
        <w:t xml:space="preserve"> 19-21</w:t>
      </w:r>
      <w:r w:rsidR="008C2DF1">
        <w:t xml:space="preserve"> for Teachers Chapter</w:t>
      </w:r>
      <w:r w:rsidR="005C1A24">
        <w:t>)</w:t>
      </w:r>
    </w:p>
    <w:p w14:paraId="40E44AA2" w14:textId="2BB10E3F" w:rsidR="00F75C26" w:rsidRDefault="00F75C26">
      <w:r>
        <w:t xml:space="preserve">a. </w:t>
      </w:r>
      <w:r w:rsidR="0031780A">
        <w:t xml:space="preserve"> </w:t>
      </w:r>
      <w:r w:rsidR="0031780A" w:rsidRPr="00F75C26">
        <w:rPr>
          <w:b/>
          <w:bCs/>
        </w:rPr>
        <w:t>Membership</w:t>
      </w:r>
      <w:r w:rsidR="0031780A">
        <w:t xml:space="preserve">: The Minneapolis Federation of Teachers and the District </w:t>
      </w:r>
      <w:r w:rsidR="005C1A24">
        <w:t>will</w:t>
      </w:r>
      <w:r w:rsidR="0031780A">
        <w:t xml:space="preserve"> establish a joint committee consisting of members of the Minneapolis Federation of Teachers Environmental Health and Safety Committee and representatives from the District’s Office of Environmental Health and Safety, Facilities, Office of Equality and Civil Rights, Operational and Security Services Department, Division of Human Resources, and other groups the committee deems appropriate. </w:t>
      </w:r>
    </w:p>
    <w:p w14:paraId="0A859AE9" w14:textId="244F075B" w:rsidR="00F75C26" w:rsidRDefault="0031780A">
      <w:r>
        <w:t xml:space="preserve">b. </w:t>
      </w:r>
      <w:r w:rsidRPr="00F75C26">
        <w:rPr>
          <w:b/>
          <w:bCs/>
        </w:rPr>
        <w:t>Meetings:</w:t>
      </w:r>
      <w:r>
        <w:t xml:space="preserve"> The committee </w:t>
      </w:r>
      <w:r w:rsidR="005C1A24">
        <w:t>will</w:t>
      </w:r>
      <w:r>
        <w:t xml:space="preserve"> meet a minimum of three times per year and thereafter as needed. </w:t>
      </w:r>
      <w:r w:rsidR="005C1A24">
        <w:t>The committee will post the minutes and agenda of all meetings online.</w:t>
      </w:r>
    </w:p>
    <w:p w14:paraId="4C6BE8D4" w14:textId="5453E3D9" w:rsidR="00F75C26" w:rsidRDefault="0031780A" w:rsidP="00F75C26">
      <w:r w:rsidRPr="00F75C26">
        <w:rPr>
          <w:b/>
          <w:bCs/>
        </w:rPr>
        <w:t>c. Purpose:</w:t>
      </w:r>
      <w:r>
        <w:t xml:space="preserve"> The purpose of the committee shall be to cooperatively review statistics of reported complaints and corrective actions taken by the District and solves problems involving but not limited to</w:t>
      </w:r>
    </w:p>
    <w:tbl>
      <w:tblPr>
        <w:tblStyle w:val="TableGrid"/>
        <w:tblW w:w="10885" w:type="dxa"/>
        <w:tblLook w:val="04A0" w:firstRow="1" w:lastRow="0" w:firstColumn="1" w:lastColumn="0" w:noHBand="0" w:noVBand="1"/>
      </w:tblPr>
      <w:tblGrid>
        <w:gridCol w:w="2377"/>
        <w:gridCol w:w="2485"/>
        <w:gridCol w:w="6023"/>
      </w:tblGrid>
      <w:tr w:rsidR="005C1A24" w14:paraId="798E27AB" w14:textId="77777777" w:rsidTr="009E1FE7">
        <w:tc>
          <w:tcPr>
            <w:tcW w:w="0" w:type="auto"/>
          </w:tcPr>
          <w:p w14:paraId="490A82A0" w14:textId="6A8C364D" w:rsidR="005C1A24" w:rsidRDefault="005C1A24" w:rsidP="00F75C26">
            <w:r w:rsidRPr="007F4A21">
              <w:rPr>
                <w:sz w:val="18"/>
                <w:szCs w:val="18"/>
              </w:rPr>
              <w:t>Accident and injury reduction</w:t>
            </w:r>
          </w:p>
        </w:tc>
        <w:tc>
          <w:tcPr>
            <w:tcW w:w="0" w:type="auto"/>
          </w:tcPr>
          <w:p w14:paraId="33421D41" w14:textId="091DB381" w:rsidR="005C1A24" w:rsidRDefault="005C1A24" w:rsidP="00F75C26">
            <w:r w:rsidRPr="007F4A21">
              <w:rPr>
                <w:sz w:val="18"/>
                <w:szCs w:val="18"/>
              </w:rPr>
              <w:t>Forklift safety</w:t>
            </w:r>
          </w:p>
        </w:tc>
        <w:tc>
          <w:tcPr>
            <w:tcW w:w="6023" w:type="dxa"/>
          </w:tcPr>
          <w:p w14:paraId="0A690269" w14:textId="2214D151" w:rsidR="005C1A24" w:rsidRPr="005C1A24" w:rsidRDefault="005C1A24" w:rsidP="00F75C26">
            <w:pPr>
              <w:rPr>
                <w:sz w:val="18"/>
                <w:szCs w:val="18"/>
              </w:rPr>
            </w:pPr>
            <w:r w:rsidRPr="005C1A24">
              <w:rPr>
                <w:sz w:val="18"/>
                <w:szCs w:val="18"/>
              </w:rPr>
              <w:t xml:space="preserve">Pests such as cockroaches, ants, wasps, mice and rats </w:t>
            </w:r>
          </w:p>
        </w:tc>
      </w:tr>
      <w:tr w:rsidR="005C1A24" w14:paraId="4F2D62E9" w14:textId="77777777" w:rsidTr="009E1FE7">
        <w:tc>
          <w:tcPr>
            <w:tcW w:w="0" w:type="auto"/>
          </w:tcPr>
          <w:p w14:paraId="5D94CDCB" w14:textId="1FD42ABE" w:rsidR="005C1A24" w:rsidRDefault="005C1A24" w:rsidP="00F75C26">
            <w:r w:rsidRPr="007F4A21">
              <w:rPr>
                <w:sz w:val="18"/>
                <w:szCs w:val="18"/>
              </w:rPr>
              <w:t>Asbestos</w:t>
            </w:r>
          </w:p>
        </w:tc>
        <w:tc>
          <w:tcPr>
            <w:tcW w:w="0" w:type="auto"/>
          </w:tcPr>
          <w:p w14:paraId="30A7DC8F" w14:textId="0B5FEE08" w:rsidR="005C1A24" w:rsidRDefault="005C1A24" w:rsidP="00F75C26">
            <w:r w:rsidRPr="007F4A21">
              <w:rPr>
                <w:sz w:val="18"/>
                <w:szCs w:val="18"/>
              </w:rPr>
              <w:t>Hearing conservation</w:t>
            </w:r>
          </w:p>
        </w:tc>
        <w:tc>
          <w:tcPr>
            <w:tcW w:w="6023" w:type="dxa"/>
          </w:tcPr>
          <w:p w14:paraId="32C51E6F" w14:textId="6E16DD3D" w:rsidR="005C1A24" w:rsidRDefault="005C1A24" w:rsidP="00817A80">
            <w:r w:rsidRPr="007F4A21">
              <w:rPr>
                <w:sz w:val="18"/>
                <w:szCs w:val="18"/>
              </w:rPr>
              <w:t>Playground safety</w:t>
            </w:r>
            <w:r w:rsidR="00817A80">
              <w:rPr>
                <w:sz w:val="18"/>
                <w:szCs w:val="18"/>
              </w:rPr>
              <w:t xml:space="preserve"> </w:t>
            </w:r>
          </w:p>
        </w:tc>
      </w:tr>
      <w:tr w:rsidR="005C1A24" w14:paraId="1368C2AE" w14:textId="77777777" w:rsidTr="009E1FE7">
        <w:tc>
          <w:tcPr>
            <w:tcW w:w="0" w:type="auto"/>
          </w:tcPr>
          <w:p w14:paraId="1B3875A4" w14:textId="50886EDD" w:rsidR="005C1A24" w:rsidRDefault="005C1A24" w:rsidP="00F75C26">
            <w:r w:rsidRPr="007F4A21">
              <w:rPr>
                <w:sz w:val="18"/>
                <w:szCs w:val="18"/>
              </w:rPr>
              <w:t>Blood borne pathogens</w:t>
            </w:r>
          </w:p>
        </w:tc>
        <w:tc>
          <w:tcPr>
            <w:tcW w:w="0" w:type="auto"/>
          </w:tcPr>
          <w:p w14:paraId="6005C4C1" w14:textId="4F78B743" w:rsidR="005C1A24" w:rsidRDefault="005C1A24" w:rsidP="00F75C26">
            <w:r w:rsidRPr="007F4A21">
              <w:rPr>
                <w:sz w:val="18"/>
                <w:szCs w:val="18"/>
              </w:rPr>
              <w:t>Indoor air quality</w:t>
            </w:r>
          </w:p>
        </w:tc>
        <w:tc>
          <w:tcPr>
            <w:tcW w:w="6023" w:type="dxa"/>
          </w:tcPr>
          <w:p w14:paraId="585A1872" w14:textId="1B4F9993" w:rsidR="005C1A24" w:rsidRDefault="005C1A24" w:rsidP="00817A80">
            <w:r w:rsidRPr="007F4A21">
              <w:rPr>
                <w:sz w:val="18"/>
                <w:szCs w:val="18"/>
              </w:rPr>
              <w:t>Radon</w:t>
            </w:r>
            <w:r w:rsidR="00817A80">
              <w:rPr>
                <w:sz w:val="18"/>
                <w:szCs w:val="18"/>
              </w:rPr>
              <w:t xml:space="preserve"> </w:t>
            </w:r>
          </w:p>
        </w:tc>
      </w:tr>
      <w:tr w:rsidR="005C1A24" w14:paraId="2EA3EAD1" w14:textId="77777777" w:rsidTr="009E1FE7">
        <w:tc>
          <w:tcPr>
            <w:tcW w:w="0" w:type="auto"/>
          </w:tcPr>
          <w:p w14:paraId="35014AF4" w14:textId="46AE5174" w:rsidR="005C1A24" w:rsidRDefault="005C1A24" w:rsidP="00817A80">
            <w:r w:rsidRPr="007F4A21">
              <w:rPr>
                <w:sz w:val="18"/>
                <w:szCs w:val="18"/>
              </w:rPr>
              <w:t>Chemical hygiene</w:t>
            </w:r>
            <w:r w:rsidR="00817A80">
              <w:rPr>
                <w:sz w:val="18"/>
                <w:szCs w:val="18"/>
              </w:rPr>
              <w:t xml:space="preserve"> </w:t>
            </w:r>
          </w:p>
        </w:tc>
        <w:tc>
          <w:tcPr>
            <w:tcW w:w="0" w:type="auto"/>
          </w:tcPr>
          <w:p w14:paraId="0DA53FE5" w14:textId="6E5643D9" w:rsidR="005C1A24" w:rsidRDefault="005C1A24" w:rsidP="00F75C26">
            <w:r w:rsidRPr="007F4A21">
              <w:rPr>
                <w:sz w:val="18"/>
                <w:szCs w:val="18"/>
              </w:rPr>
              <w:t>Infectious disease</w:t>
            </w:r>
          </w:p>
        </w:tc>
        <w:tc>
          <w:tcPr>
            <w:tcW w:w="6023" w:type="dxa"/>
          </w:tcPr>
          <w:p w14:paraId="1790F216" w14:textId="13AECACC" w:rsidR="005C1A24" w:rsidRDefault="005C1A24" w:rsidP="005C1A24">
            <w:r w:rsidRPr="005C1A24">
              <w:rPr>
                <w:sz w:val="18"/>
                <w:szCs w:val="18"/>
              </w:rPr>
              <w:t>Recurring Mold</w:t>
            </w:r>
          </w:p>
        </w:tc>
      </w:tr>
      <w:tr w:rsidR="005C1A24" w14:paraId="4964564F" w14:textId="77777777" w:rsidTr="009E1FE7">
        <w:tc>
          <w:tcPr>
            <w:tcW w:w="0" w:type="auto"/>
          </w:tcPr>
          <w:p w14:paraId="61742FF0" w14:textId="4C5D1B29" w:rsidR="005C1A24" w:rsidRDefault="005C1A24" w:rsidP="005C1A24">
            <w:r w:rsidRPr="007F4A21">
              <w:rPr>
                <w:sz w:val="18"/>
                <w:szCs w:val="18"/>
              </w:rPr>
              <w:t>Chemical sensitivity/allergies</w:t>
            </w:r>
          </w:p>
        </w:tc>
        <w:tc>
          <w:tcPr>
            <w:tcW w:w="0" w:type="auto"/>
          </w:tcPr>
          <w:p w14:paraId="415FE620" w14:textId="1095657C" w:rsidR="005C1A24" w:rsidRDefault="005C1A24" w:rsidP="00817A80">
            <w:r w:rsidRPr="007F4A21">
              <w:rPr>
                <w:sz w:val="18"/>
                <w:szCs w:val="18"/>
              </w:rPr>
              <w:t>Infectious waste</w:t>
            </w:r>
          </w:p>
        </w:tc>
        <w:tc>
          <w:tcPr>
            <w:tcW w:w="6023" w:type="dxa"/>
          </w:tcPr>
          <w:p w14:paraId="170C2E99" w14:textId="408A2D36" w:rsidR="005C1A24" w:rsidRDefault="005C1A24" w:rsidP="00817A80">
            <w:r w:rsidRPr="007F4A21">
              <w:rPr>
                <w:sz w:val="18"/>
                <w:szCs w:val="18"/>
              </w:rPr>
              <w:t>Respiratory protection</w:t>
            </w:r>
          </w:p>
        </w:tc>
      </w:tr>
      <w:tr w:rsidR="005C1A24" w14:paraId="795E0167" w14:textId="77777777" w:rsidTr="009E1FE7">
        <w:tc>
          <w:tcPr>
            <w:tcW w:w="0" w:type="auto"/>
          </w:tcPr>
          <w:p w14:paraId="294FED6B" w14:textId="0D10629C" w:rsidR="005C1A24" w:rsidRDefault="005C1A24" w:rsidP="005C1A24">
            <w:r w:rsidRPr="007F4A21">
              <w:rPr>
                <w:sz w:val="18"/>
                <w:szCs w:val="18"/>
              </w:rPr>
              <w:t>Chemical storage</w:t>
            </w:r>
          </w:p>
        </w:tc>
        <w:tc>
          <w:tcPr>
            <w:tcW w:w="0" w:type="auto"/>
          </w:tcPr>
          <w:p w14:paraId="7A53D7BE" w14:textId="532284C4" w:rsidR="005C1A24" w:rsidRDefault="005C1A24" w:rsidP="00817A80">
            <w:r w:rsidRPr="007F4A21">
              <w:rPr>
                <w:sz w:val="18"/>
                <w:szCs w:val="18"/>
              </w:rPr>
              <w:t>Lead in construction and water</w:t>
            </w:r>
          </w:p>
        </w:tc>
        <w:tc>
          <w:tcPr>
            <w:tcW w:w="6023" w:type="dxa"/>
          </w:tcPr>
          <w:p w14:paraId="7D8884DD" w14:textId="0DF7CB31" w:rsidR="005C1A24" w:rsidRDefault="005C1A24" w:rsidP="005C1A24">
            <w:r w:rsidRPr="007F4A21">
              <w:rPr>
                <w:sz w:val="18"/>
                <w:szCs w:val="18"/>
              </w:rPr>
              <w:t>Technology education (ergonomics)</w:t>
            </w:r>
          </w:p>
        </w:tc>
      </w:tr>
      <w:tr w:rsidR="005C1A24" w14:paraId="60049BB6" w14:textId="77777777" w:rsidTr="009E1FE7">
        <w:tc>
          <w:tcPr>
            <w:tcW w:w="0" w:type="auto"/>
          </w:tcPr>
          <w:p w14:paraId="2668B4A5" w14:textId="2532AEE8" w:rsidR="005C1A24" w:rsidRDefault="005C1A24" w:rsidP="005C1A24">
            <w:r w:rsidRPr="007F4A21">
              <w:rPr>
                <w:sz w:val="18"/>
                <w:szCs w:val="18"/>
              </w:rPr>
              <w:t>Compressed gas</w:t>
            </w:r>
          </w:p>
        </w:tc>
        <w:tc>
          <w:tcPr>
            <w:tcW w:w="0" w:type="auto"/>
          </w:tcPr>
          <w:p w14:paraId="19E6EAE5" w14:textId="4377A229" w:rsidR="005C1A24" w:rsidRDefault="005C1A24" w:rsidP="00817A80">
            <w:r w:rsidRPr="007F4A21">
              <w:rPr>
                <w:sz w:val="18"/>
                <w:szCs w:val="18"/>
              </w:rPr>
              <w:t>Lockout/tag out</w:t>
            </w:r>
          </w:p>
        </w:tc>
        <w:tc>
          <w:tcPr>
            <w:tcW w:w="6023" w:type="dxa"/>
          </w:tcPr>
          <w:p w14:paraId="4ACE1B92" w14:textId="1A734B9E" w:rsidR="005C1A24" w:rsidRDefault="005C1A24" w:rsidP="005C1A24">
            <w:r w:rsidRPr="007F4A21">
              <w:rPr>
                <w:sz w:val="18"/>
                <w:szCs w:val="18"/>
              </w:rPr>
              <w:t>Underground storage tanks</w:t>
            </w:r>
          </w:p>
        </w:tc>
      </w:tr>
      <w:tr w:rsidR="005C1A24" w14:paraId="45AAA036" w14:textId="77777777" w:rsidTr="009E1FE7">
        <w:tc>
          <w:tcPr>
            <w:tcW w:w="0" w:type="auto"/>
          </w:tcPr>
          <w:p w14:paraId="2BD66FA2" w14:textId="75DE70A4" w:rsidR="005C1A24" w:rsidRDefault="005C1A24" w:rsidP="005C1A24">
            <w:r w:rsidRPr="007F4A21">
              <w:rPr>
                <w:sz w:val="18"/>
                <w:szCs w:val="18"/>
              </w:rPr>
              <w:t>Emergency preparedness</w:t>
            </w:r>
          </w:p>
        </w:tc>
        <w:tc>
          <w:tcPr>
            <w:tcW w:w="0" w:type="auto"/>
          </w:tcPr>
          <w:p w14:paraId="5C855D83" w14:textId="717B97F0" w:rsidR="005C1A24" w:rsidRDefault="005C1A24" w:rsidP="00817A80">
            <w:r w:rsidRPr="007F4A21">
              <w:rPr>
                <w:sz w:val="18"/>
                <w:szCs w:val="18"/>
              </w:rPr>
              <w:t>Minnesota Right-to-Know</w:t>
            </w:r>
          </w:p>
        </w:tc>
        <w:tc>
          <w:tcPr>
            <w:tcW w:w="6023" w:type="dxa"/>
          </w:tcPr>
          <w:p w14:paraId="03614542" w14:textId="77777777" w:rsidR="005C1A24" w:rsidRDefault="005C1A24" w:rsidP="005C1A24"/>
        </w:tc>
      </w:tr>
      <w:tr w:rsidR="005C1A24" w14:paraId="79D1F6CF" w14:textId="77777777" w:rsidTr="009E1FE7">
        <w:tc>
          <w:tcPr>
            <w:tcW w:w="0" w:type="auto"/>
          </w:tcPr>
          <w:p w14:paraId="3DD10A0A" w14:textId="27739C37" w:rsidR="005C1A24" w:rsidRDefault="005C1A24" w:rsidP="005C1A24">
            <w:r w:rsidRPr="007F4A21">
              <w:rPr>
                <w:sz w:val="18"/>
                <w:szCs w:val="18"/>
              </w:rPr>
              <w:t>Employee safety and security</w:t>
            </w:r>
          </w:p>
        </w:tc>
        <w:tc>
          <w:tcPr>
            <w:tcW w:w="0" w:type="auto"/>
          </w:tcPr>
          <w:p w14:paraId="177AF3FB" w14:textId="6AD6733E" w:rsidR="005C1A24" w:rsidRPr="005C1A24" w:rsidRDefault="005C1A24" w:rsidP="005C1A24">
            <w:pPr>
              <w:rPr>
                <w:sz w:val="18"/>
                <w:szCs w:val="18"/>
              </w:rPr>
            </w:pPr>
            <w:r w:rsidRPr="005C1A24">
              <w:rPr>
                <w:sz w:val="18"/>
                <w:szCs w:val="18"/>
              </w:rPr>
              <w:t>Noxious fumes</w:t>
            </w:r>
          </w:p>
        </w:tc>
        <w:tc>
          <w:tcPr>
            <w:tcW w:w="6023" w:type="dxa"/>
          </w:tcPr>
          <w:p w14:paraId="62EEAF8F" w14:textId="77777777" w:rsidR="005C1A24" w:rsidRDefault="005C1A24" w:rsidP="005C1A24"/>
        </w:tc>
      </w:tr>
    </w:tbl>
    <w:p w14:paraId="5959F28C" w14:textId="77777777" w:rsidR="005C1A24" w:rsidRDefault="005C1A24" w:rsidP="00F75C26"/>
    <w:p w14:paraId="6E74AD71" w14:textId="7AC52853" w:rsidR="00C13110" w:rsidRDefault="00C13110" w:rsidP="00F75C26">
      <w:r>
        <w:t>Attendance 11.17.20 at 5</w:t>
      </w:r>
      <w:r w:rsidR="00C522D6">
        <w:t xml:space="preserve">:03 </w:t>
      </w:r>
      <w:r>
        <w:t>pm</w:t>
      </w:r>
      <w:r w:rsidR="00C522D6">
        <w:t xml:space="preserve"> start</w:t>
      </w:r>
      <w:r>
        <w:t xml:space="preserve">: </w:t>
      </w:r>
    </w:p>
    <w:p w14:paraId="30BC72BA" w14:textId="0C4C7B13" w:rsidR="00C13110" w:rsidRDefault="00124B05" w:rsidP="00F75C26">
      <w:r>
        <w:rPr>
          <w:b/>
          <w:bCs/>
        </w:rPr>
        <w:t xml:space="preserve">MPS </w:t>
      </w:r>
      <w:r w:rsidR="00C13110" w:rsidRPr="00124B05">
        <w:rPr>
          <w:b/>
          <w:bCs/>
        </w:rPr>
        <w:t>Management</w:t>
      </w:r>
      <w:r w:rsidR="00F74605">
        <w:rPr>
          <w:b/>
          <w:bCs/>
        </w:rPr>
        <w:t xml:space="preserve"> Present</w:t>
      </w:r>
      <w:r w:rsidR="00C13110">
        <w:t xml:space="preserve">: </w:t>
      </w:r>
    </w:p>
    <w:tbl>
      <w:tblPr>
        <w:tblStyle w:val="TableGrid"/>
        <w:tblW w:w="0" w:type="auto"/>
        <w:tblLook w:val="04A0" w:firstRow="1" w:lastRow="0" w:firstColumn="1" w:lastColumn="0" w:noHBand="0" w:noVBand="1"/>
      </w:tblPr>
      <w:tblGrid>
        <w:gridCol w:w="3596"/>
        <w:gridCol w:w="3597"/>
        <w:gridCol w:w="3597"/>
      </w:tblGrid>
      <w:tr w:rsidR="00C13110" w14:paraId="0F0D68E3" w14:textId="77777777" w:rsidTr="00C13110">
        <w:tc>
          <w:tcPr>
            <w:tcW w:w="3596" w:type="dxa"/>
          </w:tcPr>
          <w:p w14:paraId="32D2BAD7" w14:textId="708BD25F" w:rsidR="00C13110" w:rsidRDefault="00C13110" w:rsidP="00F75C26">
            <w:r>
              <w:t>Maggie Sullivan, Senior Human Resources Officer</w:t>
            </w:r>
          </w:p>
        </w:tc>
        <w:tc>
          <w:tcPr>
            <w:tcW w:w="3597" w:type="dxa"/>
          </w:tcPr>
          <w:p w14:paraId="5956A8BD" w14:textId="2988DC1B" w:rsidR="00C13110" w:rsidRDefault="00C13110" w:rsidP="00F75C26">
            <w:r>
              <w:t>Rochelle Cox, Assoc Superintendent, Spec Ed</w:t>
            </w:r>
          </w:p>
        </w:tc>
        <w:tc>
          <w:tcPr>
            <w:tcW w:w="3597" w:type="dxa"/>
          </w:tcPr>
          <w:p w14:paraId="6C94444F" w14:textId="355A698B" w:rsidR="00C13110" w:rsidRDefault="00C13110" w:rsidP="00F75C26">
            <w:r>
              <w:t xml:space="preserve">Karen </w:t>
            </w:r>
            <w:proofErr w:type="spellStart"/>
            <w:r w:rsidR="007B4540">
              <w:t>DeVet</w:t>
            </w:r>
            <w:proofErr w:type="spellEnd"/>
            <w:r>
              <w:t xml:space="preserve">, </w:t>
            </w:r>
            <w:r w:rsidR="007B4540">
              <w:t xml:space="preserve">Chief </w:t>
            </w:r>
            <w:r>
              <w:t>Operations</w:t>
            </w:r>
            <w:r w:rsidR="007B4540">
              <w:t xml:space="preserve"> Officer</w:t>
            </w:r>
          </w:p>
        </w:tc>
      </w:tr>
      <w:tr w:rsidR="00C13110" w14:paraId="17B404F8" w14:textId="77777777" w:rsidTr="00C13110">
        <w:tc>
          <w:tcPr>
            <w:tcW w:w="3596" w:type="dxa"/>
          </w:tcPr>
          <w:p w14:paraId="107D8C62" w14:textId="0651CFBA" w:rsidR="00C13110" w:rsidRDefault="00C13110" w:rsidP="00F75C26">
            <w:r>
              <w:t xml:space="preserve">Alicia Miller, Senior Assoc </w:t>
            </w:r>
            <w:r w:rsidR="0032274F">
              <w:t>Labor Relations/</w:t>
            </w:r>
            <w:r>
              <w:t>Employee Relations</w:t>
            </w:r>
          </w:p>
        </w:tc>
        <w:tc>
          <w:tcPr>
            <w:tcW w:w="3597" w:type="dxa"/>
          </w:tcPr>
          <w:p w14:paraId="3B7F3CC1" w14:textId="78286B04" w:rsidR="00C13110" w:rsidRDefault="0032274F" w:rsidP="00F75C26">
            <w:r>
              <w:t>Amber Spaniol, Director Nursing Services</w:t>
            </w:r>
          </w:p>
        </w:tc>
        <w:tc>
          <w:tcPr>
            <w:tcW w:w="3597" w:type="dxa"/>
          </w:tcPr>
          <w:p w14:paraId="1B4A97F3" w14:textId="45A04D93" w:rsidR="00C13110" w:rsidRDefault="0032274F" w:rsidP="00F75C26">
            <w:r>
              <w:t>Lee Setter, Manager Environmental Health and Safety</w:t>
            </w:r>
          </w:p>
        </w:tc>
      </w:tr>
      <w:tr w:rsidR="00C13110" w14:paraId="2C612C69" w14:textId="77777777" w:rsidTr="00C13110">
        <w:tc>
          <w:tcPr>
            <w:tcW w:w="3596" w:type="dxa"/>
          </w:tcPr>
          <w:p w14:paraId="702F60B4" w14:textId="77777777" w:rsidR="00C13110" w:rsidRDefault="00C13110" w:rsidP="00F75C26"/>
        </w:tc>
        <w:tc>
          <w:tcPr>
            <w:tcW w:w="3597" w:type="dxa"/>
          </w:tcPr>
          <w:p w14:paraId="649DC596" w14:textId="77777777" w:rsidR="00C13110" w:rsidRDefault="00C13110" w:rsidP="00F75C26"/>
        </w:tc>
        <w:tc>
          <w:tcPr>
            <w:tcW w:w="3597" w:type="dxa"/>
          </w:tcPr>
          <w:p w14:paraId="13B1F06C" w14:textId="77777777" w:rsidR="00C13110" w:rsidRDefault="00C13110" w:rsidP="00F75C26"/>
        </w:tc>
      </w:tr>
    </w:tbl>
    <w:p w14:paraId="2BB02F15" w14:textId="0377CD7D" w:rsidR="0032274F" w:rsidRDefault="00C13110" w:rsidP="00F75C26">
      <w:r>
        <w:t xml:space="preserve"> </w:t>
      </w:r>
      <w:r w:rsidRPr="00124B05">
        <w:rPr>
          <w:b/>
          <w:bCs/>
        </w:rPr>
        <w:t>MFT</w:t>
      </w:r>
      <w:r w:rsidR="0032274F" w:rsidRPr="00124B05">
        <w:rPr>
          <w:b/>
          <w:bCs/>
        </w:rPr>
        <w:t xml:space="preserve"> Teachers</w:t>
      </w:r>
      <w:r w:rsidR="00F74605">
        <w:rPr>
          <w:b/>
          <w:bCs/>
        </w:rPr>
        <w:t xml:space="preserve"> Present</w:t>
      </w:r>
      <w:r>
        <w:t xml:space="preserve">:  </w:t>
      </w:r>
    </w:p>
    <w:tbl>
      <w:tblPr>
        <w:tblStyle w:val="TableGrid"/>
        <w:tblW w:w="0" w:type="auto"/>
        <w:tblLook w:val="04A0" w:firstRow="1" w:lastRow="0" w:firstColumn="1" w:lastColumn="0" w:noHBand="0" w:noVBand="1"/>
      </w:tblPr>
      <w:tblGrid>
        <w:gridCol w:w="3596"/>
        <w:gridCol w:w="3597"/>
        <w:gridCol w:w="3597"/>
      </w:tblGrid>
      <w:tr w:rsidR="0032274F" w14:paraId="1BCB6E4A" w14:textId="77777777" w:rsidTr="0032274F">
        <w:tc>
          <w:tcPr>
            <w:tcW w:w="3596" w:type="dxa"/>
          </w:tcPr>
          <w:p w14:paraId="7E06A825" w14:textId="683968CF" w:rsidR="0032274F" w:rsidRDefault="0032274F" w:rsidP="00F75C26">
            <w:r>
              <w:t xml:space="preserve">Angie McCracken, LSN </w:t>
            </w:r>
            <w:r w:rsidRPr="00FF0DCA">
              <w:rPr>
                <w:b/>
                <w:bCs/>
              </w:rPr>
              <w:t>CHAIR</w:t>
            </w:r>
            <w:r w:rsidR="002233AD">
              <w:t>, Steward</w:t>
            </w:r>
          </w:p>
        </w:tc>
        <w:tc>
          <w:tcPr>
            <w:tcW w:w="3597" w:type="dxa"/>
          </w:tcPr>
          <w:p w14:paraId="606D8209" w14:textId="0C962011" w:rsidR="0032274F" w:rsidRDefault="0032274F" w:rsidP="00F75C26">
            <w:r>
              <w:t>Mike Leiter, MFT Business Agent</w:t>
            </w:r>
          </w:p>
        </w:tc>
        <w:tc>
          <w:tcPr>
            <w:tcW w:w="3597" w:type="dxa"/>
          </w:tcPr>
          <w:p w14:paraId="64228815" w14:textId="4482E633" w:rsidR="0032274F" w:rsidRDefault="0032274F" w:rsidP="00F75C26">
            <w:r>
              <w:t xml:space="preserve">Jane </w:t>
            </w:r>
            <w:proofErr w:type="spellStart"/>
            <w:r>
              <w:t>Swatosh</w:t>
            </w:r>
            <w:proofErr w:type="spellEnd"/>
            <w:r>
              <w:t>, MFT Business Agent</w:t>
            </w:r>
          </w:p>
        </w:tc>
      </w:tr>
      <w:tr w:rsidR="0032274F" w14:paraId="6E319E3E" w14:textId="77777777" w:rsidTr="0032274F">
        <w:tc>
          <w:tcPr>
            <w:tcW w:w="3596" w:type="dxa"/>
          </w:tcPr>
          <w:p w14:paraId="6652CC7F" w14:textId="0F291073" w:rsidR="0032274F" w:rsidRDefault="0032274F" w:rsidP="00F75C26">
            <w:r>
              <w:t>Beatrice Benda, LSN, M</w:t>
            </w:r>
            <w:r w:rsidR="007F4A21">
              <w:t>inutes Recorder</w:t>
            </w:r>
            <w:r w:rsidR="002233AD">
              <w:t>, Steward</w:t>
            </w:r>
          </w:p>
        </w:tc>
        <w:tc>
          <w:tcPr>
            <w:tcW w:w="3597" w:type="dxa"/>
          </w:tcPr>
          <w:p w14:paraId="117C0625" w14:textId="7FE4CC82" w:rsidR="0032274F" w:rsidRDefault="00EE004E" w:rsidP="00F75C26">
            <w:r>
              <w:t>Susan McNaughton, Dowling, Co-Steward</w:t>
            </w:r>
          </w:p>
        </w:tc>
        <w:tc>
          <w:tcPr>
            <w:tcW w:w="3597" w:type="dxa"/>
          </w:tcPr>
          <w:p w14:paraId="5E048365" w14:textId="2E32CDC7" w:rsidR="0032274F" w:rsidRDefault="00EE004E" w:rsidP="00F75C26">
            <w:r>
              <w:t xml:space="preserve">Katy </w:t>
            </w:r>
            <w:proofErr w:type="spellStart"/>
            <w:r>
              <w:t>Tharaldson</w:t>
            </w:r>
            <w:proofErr w:type="spellEnd"/>
            <w:r>
              <w:t>, Hale Art Teacher</w:t>
            </w:r>
          </w:p>
        </w:tc>
      </w:tr>
      <w:tr w:rsidR="0032274F" w14:paraId="20483BDA" w14:textId="77777777" w:rsidTr="0032274F">
        <w:tc>
          <w:tcPr>
            <w:tcW w:w="3596" w:type="dxa"/>
          </w:tcPr>
          <w:p w14:paraId="0090A797" w14:textId="5F8EE40E" w:rsidR="0032274F" w:rsidRDefault="00EE004E" w:rsidP="00F75C26">
            <w:r>
              <w:t>Paige Whitney, Seward Speech/Lang</w:t>
            </w:r>
          </w:p>
        </w:tc>
        <w:tc>
          <w:tcPr>
            <w:tcW w:w="3597" w:type="dxa"/>
          </w:tcPr>
          <w:p w14:paraId="4879F118" w14:textId="20FB30E1" w:rsidR="0032274F" w:rsidRDefault="0032274F" w:rsidP="00F75C26"/>
        </w:tc>
        <w:tc>
          <w:tcPr>
            <w:tcW w:w="3597" w:type="dxa"/>
          </w:tcPr>
          <w:p w14:paraId="09230A21" w14:textId="77777777" w:rsidR="0032274F" w:rsidRDefault="0032274F" w:rsidP="00F75C26"/>
        </w:tc>
      </w:tr>
    </w:tbl>
    <w:p w14:paraId="16D3958B" w14:textId="168D1CE9" w:rsidR="0032274F" w:rsidRDefault="0032274F" w:rsidP="00F75C26">
      <w:r w:rsidRPr="00124B05">
        <w:rPr>
          <w:b/>
          <w:bCs/>
        </w:rPr>
        <w:t>MFT ESP</w:t>
      </w:r>
      <w:r>
        <w:t xml:space="preserve"> (</w:t>
      </w:r>
      <w:r w:rsidRPr="00F74605">
        <w:rPr>
          <w:b/>
          <w:bCs/>
        </w:rPr>
        <w:t>Education Service Professionals</w:t>
      </w:r>
      <w:r w:rsidR="00F74605" w:rsidRPr="00F74605">
        <w:rPr>
          <w:b/>
          <w:bCs/>
        </w:rPr>
        <w:t>) Present:</w:t>
      </w:r>
    </w:p>
    <w:tbl>
      <w:tblPr>
        <w:tblStyle w:val="TableGrid"/>
        <w:tblW w:w="0" w:type="auto"/>
        <w:tblLook w:val="04A0" w:firstRow="1" w:lastRow="0" w:firstColumn="1" w:lastColumn="0" w:noHBand="0" w:noVBand="1"/>
      </w:tblPr>
      <w:tblGrid>
        <w:gridCol w:w="3596"/>
        <w:gridCol w:w="3597"/>
        <w:gridCol w:w="3597"/>
      </w:tblGrid>
      <w:tr w:rsidR="0032274F" w14:paraId="61827C95" w14:textId="77777777" w:rsidTr="0032274F">
        <w:tc>
          <w:tcPr>
            <w:tcW w:w="3596" w:type="dxa"/>
          </w:tcPr>
          <w:p w14:paraId="6901F9CB" w14:textId="6C38976F" w:rsidR="0032274F" w:rsidRDefault="0032274F" w:rsidP="00F75C26">
            <w:r>
              <w:t>Bonita Jones, MFT Business Agent</w:t>
            </w:r>
          </w:p>
        </w:tc>
        <w:tc>
          <w:tcPr>
            <w:tcW w:w="3597" w:type="dxa"/>
          </w:tcPr>
          <w:p w14:paraId="0BD8D8C9" w14:textId="3DDBF5FC" w:rsidR="0032274F" w:rsidRDefault="0032274F" w:rsidP="00F75C26">
            <w:proofErr w:type="spellStart"/>
            <w:r>
              <w:t>Catina</w:t>
            </w:r>
            <w:proofErr w:type="spellEnd"/>
            <w:r>
              <w:t xml:space="preserve"> Neal, ESP 2</w:t>
            </w:r>
            <w:r w:rsidRPr="0032274F">
              <w:rPr>
                <w:vertAlign w:val="superscript"/>
              </w:rPr>
              <w:t>nd</w:t>
            </w:r>
            <w:r>
              <w:t xml:space="preserve"> Vice President</w:t>
            </w:r>
          </w:p>
        </w:tc>
        <w:tc>
          <w:tcPr>
            <w:tcW w:w="3597" w:type="dxa"/>
          </w:tcPr>
          <w:p w14:paraId="19014A0C" w14:textId="5B832416" w:rsidR="0032274F" w:rsidRDefault="00124B05" w:rsidP="00F75C26">
            <w:r>
              <w:t>Ma-</w:t>
            </w:r>
            <w:proofErr w:type="spellStart"/>
            <w:r>
              <w:t>Riah</w:t>
            </w:r>
            <w:proofErr w:type="spellEnd"/>
            <w:r>
              <w:t xml:space="preserve"> </w:t>
            </w:r>
            <w:proofErr w:type="spellStart"/>
            <w:proofErr w:type="gramStart"/>
            <w:r>
              <w:t>Moody,ESP</w:t>
            </w:r>
            <w:proofErr w:type="spellEnd"/>
            <w:proofErr w:type="gramEnd"/>
            <w:r w:rsidR="00013C7E">
              <w:t xml:space="preserve"> </w:t>
            </w:r>
            <w:r>
              <w:t>1</w:t>
            </w:r>
            <w:r w:rsidRPr="00124B05">
              <w:rPr>
                <w:vertAlign w:val="superscript"/>
              </w:rPr>
              <w:t>st</w:t>
            </w:r>
            <w:r>
              <w:t xml:space="preserve"> Vice President</w:t>
            </w:r>
          </w:p>
        </w:tc>
      </w:tr>
      <w:tr w:rsidR="00817425" w14:paraId="252F9F24" w14:textId="77777777" w:rsidTr="0032274F">
        <w:tc>
          <w:tcPr>
            <w:tcW w:w="3596" w:type="dxa"/>
          </w:tcPr>
          <w:p w14:paraId="65F2523E" w14:textId="362A56B3" w:rsidR="00817425" w:rsidRPr="00124B05" w:rsidRDefault="00817425" w:rsidP="00817425">
            <w:pPr>
              <w:rPr>
                <w:rFonts w:cstheme="minorHAnsi"/>
              </w:rPr>
            </w:pPr>
            <w:r>
              <w:lastRenderedPageBreak/>
              <w:t>Laura Frykman, Dowling Co-Steward</w:t>
            </w:r>
          </w:p>
        </w:tc>
        <w:tc>
          <w:tcPr>
            <w:tcW w:w="3597" w:type="dxa"/>
          </w:tcPr>
          <w:p w14:paraId="1C4A06DE" w14:textId="1F371BDE" w:rsidR="00817425" w:rsidRDefault="00817425" w:rsidP="00817425">
            <w:r w:rsidRPr="00124B05">
              <w:rPr>
                <w:rFonts w:cstheme="minorHAnsi"/>
                <w:color w:val="303030"/>
              </w:rPr>
              <w:t xml:space="preserve">Stacey </w:t>
            </w:r>
            <w:proofErr w:type="spellStart"/>
            <w:r w:rsidRPr="00124B05">
              <w:rPr>
                <w:rFonts w:cstheme="minorHAnsi"/>
                <w:color w:val="303030"/>
              </w:rPr>
              <w:t>Gurian</w:t>
            </w:r>
            <w:proofErr w:type="spellEnd"/>
            <w:r w:rsidRPr="00124B05">
              <w:rPr>
                <w:rFonts w:cstheme="minorHAnsi"/>
                <w:color w:val="303030"/>
              </w:rPr>
              <w:t>-Sherman</w:t>
            </w:r>
            <w:r>
              <w:rPr>
                <w:rFonts w:cstheme="minorHAnsi"/>
                <w:color w:val="303030"/>
              </w:rPr>
              <w:t>, ESP Member at Large (on ESP Board)</w:t>
            </w:r>
          </w:p>
        </w:tc>
        <w:tc>
          <w:tcPr>
            <w:tcW w:w="3597" w:type="dxa"/>
          </w:tcPr>
          <w:p w14:paraId="5EF62D2A" w14:textId="5F816040" w:rsidR="00817425" w:rsidRDefault="00817425" w:rsidP="00817425"/>
        </w:tc>
      </w:tr>
    </w:tbl>
    <w:p w14:paraId="0A9984D6" w14:textId="3DF87BC2" w:rsidR="0032274F" w:rsidRDefault="0032274F" w:rsidP="00F75C26"/>
    <w:p w14:paraId="2231B091" w14:textId="77777777" w:rsidR="007F4A21" w:rsidRDefault="00124B05" w:rsidP="00F75C26">
      <w:r w:rsidRPr="007F4A21">
        <w:rPr>
          <w:b/>
          <w:bCs/>
        </w:rPr>
        <w:t>Warm Welcome</w:t>
      </w:r>
      <w:r>
        <w:t xml:space="preserve"> to the MPS Management team present! </w:t>
      </w:r>
    </w:p>
    <w:p w14:paraId="00B0A715" w14:textId="6F60C508" w:rsidR="00124B05" w:rsidRDefault="007F4A21" w:rsidP="00F75C26">
      <w:r>
        <w:t xml:space="preserve">    Posting of approved minutes can occur between Recorder and Maggie Sullivan, HR for the ‘public’ posting, thank you Maggie!</w:t>
      </w:r>
    </w:p>
    <w:p w14:paraId="677F9737" w14:textId="6E8349CD" w:rsidR="007F4A21" w:rsidRDefault="00124B05" w:rsidP="00F75C26">
      <w:r w:rsidRPr="007F4A21">
        <w:rPr>
          <w:b/>
          <w:bCs/>
        </w:rPr>
        <w:t>Review of Summer Task Force</w:t>
      </w:r>
      <w:r>
        <w:t xml:space="preserve"> </w:t>
      </w:r>
      <w:r w:rsidR="007F4A21">
        <w:t xml:space="preserve">by Angie McCracken due to </w:t>
      </w:r>
      <w:proofErr w:type="spellStart"/>
      <w:r w:rsidR="007F4A21">
        <w:t>Covid</w:t>
      </w:r>
      <w:proofErr w:type="spellEnd"/>
      <w:r w:rsidR="007F4A21">
        <w:t xml:space="preserve"> </w:t>
      </w:r>
      <w:r w:rsidR="005C1A24">
        <w:t xml:space="preserve">19 </w:t>
      </w:r>
      <w:r w:rsidR="007F4A21">
        <w:t xml:space="preserve">Response Planning, Building Concerns, including Survey </w:t>
      </w:r>
      <w:r w:rsidR="00C522D6">
        <w:t xml:space="preserve">of Priorities </w:t>
      </w:r>
      <w:r w:rsidR="007F4A21">
        <w:t>sent to membership of both MFT Teachers and ESPs trying to identify staff concerns Likert Scale 0-5.</w:t>
      </w:r>
      <w:r w:rsidR="00C522D6">
        <w:t xml:space="preserve">  </w:t>
      </w:r>
      <w:r w:rsidR="00C522D6" w:rsidRPr="00C522D6">
        <w:rPr>
          <w:b/>
          <w:bCs/>
        </w:rPr>
        <w:t>Will add this to agenda for 12.15.20</w:t>
      </w:r>
      <w:r w:rsidR="00C522D6">
        <w:t xml:space="preserve"> to discuss.  Additional labor comments included: Fears of return to In Person; Are the standards from our contracts being met?</w:t>
      </w:r>
    </w:p>
    <w:p w14:paraId="5CBAD01C" w14:textId="2EADA3DE" w:rsidR="00193A74" w:rsidRPr="00193A74" w:rsidRDefault="00193A74" w:rsidP="00F75C26">
      <w:pPr>
        <w:rPr>
          <w:b/>
          <w:bCs/>
        </w:rPr>
      </w:pPr>
      <w:r w:rsidRPr="00193A74">
        <w:rPr>
          <w:b/>
          <w:bCs/>
        </w:rPr>
        <w:t>Discussion:</w:t>
      </w:r>
    </w:p>
    <w:p w14:paraId="58DE69D5" w14:textId="38F40AD4" w:rsidR="00C522D6" w:rsidRDefault="00BC7060" w:rsidP="00F75C26">
      <w:r>
        <w:t>La</w:t>
      </w:r>
      <w:r w:rsidR="00C522D6">
        <w:t xml:space="preserve">bor </w:t>
      </w:r>
      <w:r>
        <w:t>Member</w:t>
      </w:r>
      <w:r w:rsidR="00C522D6">
        <w:t xml:space="preserve"> had questions that were asked to be </w:t>
      </w:r>
      <w:r w:rsidR="00C522D6" w:rsidRPr="00C522D6">
        <w:rPr>
          <w:b/>
          <w:bCs/>
        </w:rPr>
        <w:t>deferred from this meeting</w:t>
      </w:r>
      <w:r w:rsidR="00C522D6">
        <w:t xml:space="preserve"> (beyond scope) and Maggie Sullivan invited that person to contact her directly with the stated concerns of Sick Leave of Emergency Childcare </w:t>
      </w:r>
      <w:r w:rsidR="00F622AF">
        <w:t xml:space="preserve">(ECC) </w:t>
      </w:r>
      <w:r w:rsidR="00C522D6">
        <w:t>Workers/quarantine needs and determining risk to health.</w:t>
      </w:r>
    </w:p>
    <w:p w14:paraId="40BE4A21" w14:textId="1C8C858B" w:rsidR="00C522D6" w:rsidRDefault="00BC7060" w:rsidP="00F75C26">
      <w:r>
        <w:t xml:space="preserve">Labor Member </w:t>
      </w:r>
      <w:r w:rsidR="00C522D6">
        <w:t>had questions re:  availability of the K N-95 for those staff (like SEAs or Special Ed teachers who help with ADL</w:t>
      </w:r>
      <w:r w:rsidR="001E45CD">
        <w:t>-</w:t>
      </w:r>
      <w:r w:rsidR="00C522D6">
        <w:t>Activities of Daily Living, toileting and feeding).</w:t>
      </w:r>
      <w:r w:rsidR="00193A74">
        <w:t xml:space="preserve">  </w:t>
      </w:r>
      <w:r w:rsidR="00193A74" w:rsidRPr="006A09D0">
        <w:rPr>
          <w:b/>
          <w:bCs/>
        </w:rPr>
        <w:t>Seeking extra protection for staff</w:t>
      </w:r>
      <w:r w:rsidR="00193A74">
        <w:t xml:space="preserve"> </w:t>
      </w:r>
      <w:r w:rsidR="00193A74" w:rsidRPr="006A09D0">
        <w:rPr>
          <w:b/>
          <w:bCs/>
        </w:rPr>
        <w:t>than what at present is offered</w:t>
      </w:r>
      <w:r w:rsidR="006A09D0">
        <w:rPr>
          <w:b/>
          <w:bCs/>
        </w:rPr>
        <w:t xml:space="preserve"> during the </w:t>
      </w:r>
      <w:proofErr w:type="spellStart"/>
      <w:r w:rsidR="006A09D0">
        <w:rPr>
          <w:b/>
          <w:bCs/>
        </w:rPr>
        <w:t>Covid</w:t>
      </w:r>
      <w:proofErr w:type="spellEnd"/>
      <w:r w:rsidR="006A09D0">
        <w:rPr>
          <w:b/>
          <w:bCs/>
        </w:rPr>
        <w:t xml:space="preserve"> 19 Pandemic</w:t>
      </w:r>
      <w:r w:rsidR="00193A74">
        <w:t>.</w:t>
      </w:r>
    </w:p>
    <w:p w14:paraId="3D15BA83" w14:textId="27347D81" w:rsidR="00C522D6" w:rsidRDefault="00C522D6" w:rsidP="00F75C26">
      <w:r>
        <w:t xml:space="preserve">LS, management responded about nationwide Supply Issues, MPS is purchasing as it is available. Following 7.20 </w:t>
      </w:r>
      <w:hyperlink r:id="rId6" w:history="1">
        <w:r w:rsidRPr="008C61D3">
          <w:rPr>
            <w:rStyle w:val="Hyperlink"/>
          </w:rPr>
          <w:t>MDH</w:t>
        </w:r>
      </w:hyperlink>
      <w:r>
        <w:t xml:space="preserve"> guidelines at present</w:t>
      </w:r>
      <w:r w:rsidR="00193A74">
        <w:t xml:space="preserve">.  </w:t>
      </w:r>
      <w:hyperlink r:id="rId7" w:history="1">
        <w:r w:rsidR="00F622AF" w:rsidRPr="00F622AF">
          <w:rPr>
            <w:rStyle w:val="Hyperlink"/>
          </w:rPr>
          <w:t>Online ordering access</w:t>
        </w:r>
      </w:hyperlink>
      <w:r w:rsidR="00F622AF">
        <w:t>; FAQ section coming to the EHS website.</w:t>
      </w:r>
    </w:p>
    <w:p w14:paraId="7227AB14" w14:textId="0D3CF3A2" w:rsidR="00193A74" w:rsidRDefault="00BE2B56" w:rsidP="00F75C26">
      <w:r>
        <w:t xml:space="preserve">Labor Member </w:t>
      </w:r>
      <w:r w:rsidR="00193A74">
        <w:t xml:space="preserve">responded that in early Oct, the CDC finally committed to the </w:t>
      </w:r>
      <w:hyperlink r:id="rId8" w:history="1">
        <w:proofErr w:type="spellStart"/>
        <w:r w:rsidR="00193A74" w:rsidRPr="00193A74">
          <w:rPr>
            <w:rStyle w:val="Hyperlink"/>
          </w:rPr>
          <w:t>aerolization</w:t>
        </w:r>
        <w:proofErr w:type="spellEnd"/>
      </w:hyperlink>
      <w:r w:rsidR="00193A74">
        <w:t xml:space="preserve"> risks, and that as of yet, </w:t>
      </w:r>
      <w:r w:rsidR="00193A74" w:rsidRPr="001C2DC9">
        <w:rPr>
          <w:b/>
          <w:bCs/>
        </w:rPr>
        <w:t>MDH has not adjusted</w:t>
      </w:r>
      <w:r w:rsidR="00193A74">
        <w:t xml:space="preserve"> any of their local guidance</w:t>
      </w:r>
      <w:r w:rsidR="00D6633C">
        <w:t xml:space="preserve"> to reflect this inclusion of risk</w:t>
      </w:r>
      <w:r w:rsidR="00193A74">
        <w:t xml:space="preserve">.  Also asked about a </w:t>
      </w:r>
      <w:r w:rsidR="00193A74" w:rsidRPr="00D6633C">
        <w:rPr>
          <w:b/>
          <w:bCs/>
        </w:rPr>
        <w:t>variety of educational approaches</w:t>
      </w:r>
      <w:r w:rsidR="00193A74">
        <w:t>, especially for staff who are English Language Learners and for varied learning styles (Safe Schools presentations may not be enough to achieve compliance with intent of PPE).</w:t>
      </w:r>
    </w:p>
    <w:p w14:paraId="1482997E" w14:textId="61F8D237" w:rsidR="00193A74" w:rsidRDefault="00193A74" w:rsidP="00F75C26">
      <w:r>
        <w:t xml:space="preserve">AS had different viewpoint than </w:t>
      </w:r>
      <w:r w:rsidR="00D6633C">
        <w:t>Labor Member</w:t>
      </w:r>
      <w:r w:rsidR="001C2DC9">
        <w:t xml:space="preserve"> </w:t>
      </w:r>
      <w:proofErr w:type="gramStart"/>
      <w:r w:rsidR="001C2DC9">
        <w:t>on  present</w:t>
      </w:r>
      <w:proofErr w:type="gramEnd"/>
      <w:r w:rsidR="001C2DC9">
        <w:t xml:space="preserve"> MDH protocols.</w:t>
      </w:r>
    </w:p>
    <w:p w14:paraId="675CB4FB" w14:textId="7CAE7356" w:rsidR="00193A74" w:rsidRDefault="00D6633C" w:rsidP="00F75C26">
      <w:r>
        <w:t xml:space="preserve">Labor Member: </w:t>
      </w:r>
      <w:r w:rsidR="00193A74">
        <w:t xml:space="preserve">  Would appreciate ability to </w:t>
      </w:r>
      <w:r w:rsidR="00193A74" w:rsidRPr="001C2DC9">
        <w:rPr>
          <w:b/>
          <w:bCs/>
        </w:rPr>
        <w:t>review statistics</w:t>
      </w:r>
      <w:r w:rsidR="00F622AF">
        <w:t xml:space="preserve"> of those needing to quarantine.  Inquired about LIST of Standards.</w:t>
      </w:r>
    </w:p>
    <w:p w14:paraId="4977FF23" w14:textId="24CAD748" w:rsidR="00F622AF" w:rsidRDefault="00F622AF" w:rsidP="00F75C26">
      <w:r>
        <w:t>AS:  Shared viewpoint of needing to protect staff/student health info confidentiality</w:t>
      </w:r>
      <w:r w:rsidR="00C44270">
        <w:t xml:space="preserve"> so ‘dashboard’ during Emergency Child Care is not viewed as needed</w:t>
      </w:r>
      <w:r>
        <w:t>.</w:t>
      </w:r>
    </w:p>
    <w:p w14:paraId="48834AAE" w14:textId="76EE1D69" w:rsidR="00F622AF" w:rsidRDefault="00F622AF" w:rsidP="00F75C26">
      <w:r>
        <w:t xml:space="preserve">LS:  Building status:  A mechanical engineer summer of 2020 evaluated all systems and provided recommendations that EHS has been working diligently to obtain/place. </w:t>
      </w:r>
    </w:p>
    <w:p w14:paraId="27EB4B6B" w14:textId="39FC5215" w:rsidR="00F622AF" w:rsidRDefault="00F622AF" w:rsidP="00F75C26">
      <w:r>
        <w:tab/>
      </w:r>
      <w:proofErr w:type="gramStart"/>
      <w:r>
        <w:t>HVAC  Filters</w:t>
      </w:r>
      <w:proofErr w:type="gramEnd"/>
      <w:r>
        <w:t xml:space="preserve"> Goal is MERV 14 (HVAC= heating, ventilation, air conditioning).   Increased start and stop times to allow more air cleansing via this system.  Attempting to maximize air flow to minimize residual </w:t>
      </w:r>
      <w:proofErr w:type="spellStart"/>
      <w:r>
        <w:t>Covid</w:t>
      </w:r>
      <w:proofErr w:type="spellEnd"/>
      <w:r>
        <w:t xml:space="preserve"> </w:t>
      </w:r>
      <w:r w:rsidR="001D619D">
        <w:t xml:space="preserve">virus </w:t>
      </w:r>
      <w:r>
        <w:t xml:space="preserve">particles in </w:t>
      </w:r>
      <w:r w:rsidR="00B97A13">
        <w:t>circulating room</w:t>
      </w:r>
      <w:r>
        <w:t xml:space="preserve"> air.</w:t>
      </w:r>
    </w:p>
    <w:p w14:paraId="3018552C" w14:textId="46D5F3F9" w:rsidR="00F622AF" w:rsidRDefault="00F622AF" w:rsidP="00F75C26">
      <w:r>
        <w:t xml:space="preserve">              Portable HEPA Filters will be needed at a portion of sites</w:t>
      </w:r>
    </w:p>
    <w:p w14:paraId="18FD6190" w14:textId="62C1F983" w:rsidR="00F622AF" w:rsidRDefault="00F622AF" w:rsidP="00F75C26">
      <w:r>
        <w:t xml:space="preserve">              Priorities have been: E</w:t>
      </w:r>
      <w:r w:rsidR="009E3314">
        <w:t xml:space="preserve">mergency </w:t>
      </w:r>
      <w:r>
        <w:t>C</w:t>
      </w:r>
      <w:r w:rsidR="009E3314">
        <w:t xml:space="preserve">hild </w:t>
      </w:r>
      <w:r>
        <w:t>C</w:t>
      </w:r>
      <w:r w:rsidR="009E3314">
        <w:t>are-in session now</w:t>
      </w:r>
      <w:r>
        <w:t xml:space="preserve">, Elementary, </w:t>
      </w:r>
      <w:r w:rsidR="009E3314">
        <w:t xml:space="preserve">then </w:t>
      </w:r>
      <w:r>
        <w:t>M</w:t>
      </w:r>
      <w:r w:rsidR="009E3314">
        <w:t xml:space="preserve">iddle </w:t>
      </w:r>
      <w:r>
        <w:t>S</w:t>
      </w:r>
      <w:r w:rsidR="009E3314">
        <w:t>chool</w:t>
      </w:r>
      <w:r>
        <w:t xml:space="preserve"> and H</w:t>
      </w:r>
      <w:r w:rsidR="009E3314">
        <w:t xml:space="preserve">igh </w:t>
      </w:r>
      <w:r>
        <w:t>School settings, from the MDH plan</w:t>
      </w:r>
      <w:r w:rsidR="009E3314">
        <w:t xml:space="preserve">. </w:t>
      </w:r>
    </w:p>
    <w:p w14:paraId="2DE16B46" w14:textId="3568D68F" w:rsidR="00F622AF" w:rsidRDefault="002233AD" w:rsidP="00F75C26">
      <w:r>
        <w:t xml:space="preserve">              “Isolation” Rooms for Persons Under Investigation (PUI, of being + with </w:t>
      </w:r>
      <w:proofErr w:type="spellStart"/>
      <w:r>
        <w:t>covid</w:t>
      </w:r>
      <w:proofErr w:type="spellEnd"/>
      <w:r>
        <w:t xml:space="preserve">):  LS invites direct contact with more detailed questions.  May need HEPA Portable Units in these areas. </w:t>
      </w:r>
    </w:p>
    <w:p w14:paraId="11FBEA11" w14:textId="394CEACF" w:rsidR="002233AD" w:rsidRDefault="002233AD" w:rsidP="00F75C26">
      <w:r>
        <w:t xml:space="preserve">              LS did discuss Fit Testing</w:t>
      </w:r>
      <w:r w:rsidR="00546F4E">
        <w:t xml:space="preserve"> option</w:t>
      </w:r>
      <w:r w:rsidR="00B97A13">
        <w:t>, stating it is possible for those requesting</w:t>
      </w:r>
      <w:r w:rsidR="009C0A3F">
        <w:t xml:space="preserve"> this</w:t>
      </w:r>
      <w:r>
        <w:t>.</w:t>
      </w:r>
    </w:p>
    <w:p w14:paraId="67C72E27" w14:textId="23AB6528" w:rsidR="008C61D3" w:rsidRDefault="00546F4E" w:rsidP="00F75C26">
      <w:r>
        <w:lastRenderedPageBreak/>
        <w:t>Labor Member</w:t>
      </w:r>
      <w:r w:rsidR="008C61D3">
        <w:t xml:space="preserve"> spoke to perceived risks to staff/students related to Communication and Dispersal Plans for the PPE to ECC.  Who </w:t>
      </w:r>
      <w:proofErr w:type="gramStart"/>
      <w:r w:rsidR="008C61D3">
        <w:t>are</w:t>
      </w:r>
      <w:proofErr w:type="gramEnd"/>
      <w:r w:rsidR="008C61D3">
        <w:t xml:space="preserve"> the building </w:t>
      </w:r>
      <w:proofErr w:type="spellStart"/>
      <w:r w:rsidR="008C61D3">
        <w:t>Covid</w:t>
      </w:r>
      <w:proofErr w:type="spellEnd"/>
      <w:r w:rsidR="008C61D3">
        <w:t xml:space="preserve"> Leads referenced in some emails (seems to vary)</w:t>
      </w:r>
      <w:r w:rsidR="00263F34">
        <w:t>?</w:t>
      </w:r>
    </w:p>
    <w:p w14:paraId="3C51D9A6" w14:textId="1FB55F68" w:rsidR="008C61D3" w:rsidRDefault="008C61D3" w:rsidP="00F75C26">
      <w:r>
        <w:t xml:space="preserve">       </w:t>
      </w:r>
      <w:r w:rsidR="00263F34">
        <w:t xml:space="preserve">       </w:t>
      </w:r>
      <w:r>
        <w:t>LS offered to address the supply issues</w:t>
      </w:r>
      <w:r w:rsidR="00F74605">
        <w:t xml:space="preserve">—contact him </w:t>
      </w:r>
    </w:p>
    <w:p w14:paraId="295AB396" w14:textId="14174859" w:rsidR="008C61D3" w:rsidRDefault="008C61D3" w:rsidP="00F75C26">
      <w:r>
        <w:t xml:space="preserve">              RC offered to work with Principals and “Program Coordinators”.</w:t>
      </w:r>
    </w:p>
    <w:p w14:paraId="5C3F3FAB" w14:textId="6C37812A" w:rsidR="008C61D3" w:rsidRDefault="008C61D3" w:rsidP="00F75C26">
      <w:r w:rsidRPr="001207AC">
        <w:rPr>
          <w:b/>
          <w:bCs/>
          <w:u w:val="single"/>
        </w:rPr>
        <w:t>In conclusion</w:t>
      </w:r>
      <w:r>
        <w:t>:</w:t>
      </w:r>
      <w:r w:rsidR="00836761">
        <w:t xml:space="preserve">  Appreciation for the dialogues and updating expressed by Labor. </w:t>
      </w:r>
    </w:p>
    <w:p w14:paraId="5B9D75A8" w14:textId="28D0D02C" w:rsidR="007F4A21" w:rsidRDefault="008C61D3" w:rsidP="00F75C26">
      <w:r w:rsidRPr="003F2031">
        <w:rPr>
          <w:b/>
          <w:bCs/>
          <w:u w:val="single"/>
        </w:rPr>
        <w:t>Next meeting 12.15 at 5 pm</w:t>
      </w:r>
      <w:r>
        <w:t xml:space="preserve">. Survey review/discussion. </w:t>
      </w:r>
      <w:r w:rsidR="005C1A24">
        <w:t>Review actions.</w:t>
      </w:r>
      <w:bookmarkStart w:id="0" w:name="_GoBack"/>
      <w:bookmarkEnd w:id="0"/>
    </w:p>
    <w:sectPr w:rsidR="007F4A21" w:rsidSect="0031780A">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F2E8" w14:textId="77777777" w:rsidR="00A74624" w:rsidRDefault="00A74624" w:rsidP="003F2031">
      <w:pPr>
        <w:spacing w:after="0" w:line="240" w:lineRule="auto"/>
      </w:pPr>
      <w:r>
        <w:separator/>
      </w:r>
    </w:p>
  </w:endnote>
  <w:endnote w:type="continuationSeparator" w:id="0">
    <w:p w14:paraId="5241FBF5" w14:textId="77777777" w:rsidR="00A74624" w:rsidRDefault="00A74624" w:rsidP="003F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24A5C" w14:textId="77777777" w:rsidR="00A74624" w:rsidRDefault="00A74624" w:rsidP="003F2031">
      <w:pPr>
        <w:spacing w:after="0" w:line="240" w:lineRule="auto"/>
      </w:pPr>
      <w:r>
        <w:separator/>
      </w:r>
    </w:p>
  </w:footnote>
  <w:footnote w:type="continuationSeparator" w:id="0">
    <w:p w14:paraId="7FA6141F" w14:textId="77777777" w:rsidR="00A74624" w:rsidRDefault="00A74624" w:rsidP="003F2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3893" w14:textId="17ED7F40" w:rsidR="003F2031" w:rsidRDefault="001207AC">
    <w:pPr>
      <w:pStyle w:val="Header"/>
    </w:pPr>
    <w:r>
      <w:rPr>
        <w:noProof/>
      </w:rPr>
      <w:pict w14:anchorId="67ED5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130423"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6982" w14:textId="4D9DD0F4" w:rsidR="003F2031" w:rsidRDefault="001207AC">
    <w:pPr>
      <w:pStyle w:val="Header"/>
    </w:pPr>
    <w:r>
      <w:rPr>
        <w:noProof/>
      </w:rPr>
      <w:pict w14:anchorId="1D1F1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130424"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0F90" w14:textId="5B65DF21" w:rsidR="003F2031" w:rsidRDefault="001207AC">
    <w:pPr>
      <w:pStyle w:val="Header"/>
    </w:pPr>
    <w:r>
      <w:rPr>
        <w:noProof/>
      </w:rPr>
      <w:pict w14:anchorId="239D0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130422"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0A"/>
    <w:rsid w:val="00013C7E"/>
    <w:rsid w:val="001207AC"/>
    <w:rsid w:val="00124B05"/>
    <w:rsid w:val="00193A74"/>
    <w:rsid w:val="001C2DC9"/>
    <w:rsid w:val="001D619D"/>
    <w:rsid w:val="001E45CD"/>
    <w:rsid w:val="002233AD"/>
    <w:rsid w:val="00263F34"/>
    <w:rsid w:val="0031780A"/>
    <w:rsid w:val="0032274F"/>
    <w:rsid w:val="003E5F56"/>
    <w:rsid w:val="003F2031"/>
    <w:rsid w:val="00546F4E"/>
    <w:rsid w:val="005C1A24"/>
    <w:rsid w:val="006A09D0"/>
    <w:rsid w:val="007B4540"/>
    <w:rsid w:val="007F4A21"/>
    <w:rsid w:val="00817425"/>
    <w:rsid w:val="00817A80"/>
    <w:rsid w:val="00836761"/>
    <w:rsid w:val="008C2DF1"/>
    <w:rsid w:val="008C61D3"/>
    <w:rsid w:val="00940EF7"/>
    <w:rsid w:val="009C0A3F"/>
    <w:rsid w:val="009E1FE7"/>
    <w:rsid w:val="009E3314"/>
    <w:rsid w:val="009F38E4"/>
    <w:rsid w:val="00A260FE"/>
    <w:rsid w:val="00A74624"/>
    <w:rsid w:val="00AB566A"/>
    <w:rsid w:val="00B97A13"/>
    <w:rsid w:val="00BC7060"/>
    <w:rsid w:val="00BE2B56"/>
    <w:rsid w:val="00C13110"/>
    <w:rsid w:val="00C37BF8"/>
    <w:rsid w:val="00C44270"/>
    <w:rsid w:val="00C522D6"/>
    <w:rsid w:val="00D6633C"/>
    <w:rsid w:val="00E67139"/>
    <w:rsid w:val="00EE004E"/>
    <w:rsid w:val="00F622AF"/>
    <w:rsid w:val="00F74605"/>
    <w:rsid w:val="00F75C26"/>
    <w:rsid w:val="00FF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A5D0E0"/>
  <w15:chartTrackingRefBased/>
  <w15:docId w15:val="{EE0454C5-A1FA-46D3-9FC8-20D4B607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A74"/>
    <w:rPr>
      <w:color w:val="0563C1" w:themeColor="hyperlink"/>
      <w:u w:val="single"/>
    </w:rPr>
  </w:style>
  <w:style w:type="character" w:styleId="UnresolvedMention">
    <w:name w:val="Unresolved Mention"/>
    <w:basedOn w:val="DefaultParagraphFont"/>
    <w:uiPriority w:val="99"/>
    <w:semiHidden/>
    <w:unhideWhenUsed/>
    <w:rsid w:val="00193A74"/>
    <w:rPr>
      <w:color w:val="605E5C"/>
      <w:shd w:val="clear" w:color="auto" w:fill="E1DFDD"/>
    </w:rPr>
  </w:style>
  <w:style w:type="paragraph" w:styleId="Header">
    <w:name w:val="header"/>
    <w:basedOn w:val="Normal"/>
    <w:link w:val="HeaderChar"/>
    <w:uiPriority w:val="99"/>
    <w:unhideWhenUsed/>
    <w:rsid w:val="003F2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31"/>
  </w:style>
  <w:style w:type="paragraph" w:styleId="Footer">
    <w:name w:val="footer"/>
    <w:basedOn w:val="Normal"/>
    <w:link w:val="FooterChar"/>
    <w:uiPriority w:val="99"/>
    <w:unhideWhenUsed/>
    <w:rsid w:val="003F2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7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how-covid-spread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nneapolispublicschools.sharepoint.com/sites/Operations/SitePages/Environmental-Health-%26-Safety.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state.mn.us/diseases/coronavirus/schools/directsupport.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Benda</dc:creator>
  <cp:keywords/>
  <dc:description/>
  <cp:lastModifiedBy>Beatrice Benda</cp:lastModifiedBy>
  <cp:revision>16</cp:revision>
  <dcterms:created xsi:type="dcterms:W3CDTF">2021-02-02T04:05:00Z</dcterms:created>
  <dcterms:modified xsi:type="dcterms:W3CDTF">2021-02-02T04:49:00Z</dcterms:modified>
</cp:coreProperties>
</file>